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2007-2905 7987 vom 11. Dezember 2007</w:t>
      </w:r>
    </w:p>
    <w:p>
      <w:r>
        <w:t>Bundesverwaltung, 2007-12-11, DE</w:t>
      </w:r>
    </w:p>
    <w:p>
      <w:r>
        <w:rPr>
          <w:b/>
        </w:rPr>
        <w:t xml:space="preserve">Quelle: </w:t>
      </w:r>
      <w:r>
        <w:t>https://mcp.opencaselaw.ch/entscheid/ch_vb_2007-2905_7987_</w:t>
      </w:r>
    </w:p>
    <w:p>
      <w:r>
        <w:t>FR: CH_VB 2007-2905 7987 du 11 décembre 2007</w:t>
      </w:r>
    </w:p>
    <w:p>
      <w:r>
        <w:t>IT: CH_VB 2007-2905 7987 del 11 dicembre 2007</w:t>
      </w:r>
    </w:p>
    <w:p>
      <w:pPr>
        <w:pStyle w:val="Heading2"/>
      </w:pPr>
      <w:r>
        <w:t>Volltext</w:t>
      </w:r>
    </w:p>
    <w:p>
      <w:r>
        <w:t>2007-2905 7987 Publications des départements et des offices de la Confédération</w:t>
      </w:r>
    </w:p>
    <w:p>
      <w:r>
        <w:t>Procédure de consultation Département fédéral de justice et police Swissness: Loi fédérale sur la protection des marques et des indications de provenance, Loi fédérale pour la protection des armoiries de la Suisse et autres signes publics Le projet de révision de la loi sur la protection des marques et des indications de provenance contient des critères qui définissent de façon plus précise la provenance d’un produit. Des instruments supplémentaires doivent en outre renforcer la protec- tion des indications de provenance en Suisse et à l’étranger. Les indications de provenance qui renvoient à une origine géographique à laquelle une qualité particu- lière, une réputation ou une autre caractéristique du produit est associée (on parle d’indications géographiques) doivent dorénavant pouvoir être inscrites dans un registre également pour les produits non agricoles. Ces indications géographiques ainsi que les appellations d’origine doivent enfin pouvoir être enregistrées dans le registre des marques, à des conditions strictes, à titre de marques de garantie ou de marques collectives. Le projet de révision de la loi pour la protection des armoiries publiques et autres signes publics prévoit que les armoiries officielles de la Suisse (croix suisse placée dans un écusson) sont réservées à la Confédération et ne peuvent être utilisées que par celle-ci ou ses unités. Le drapeau suisse et la croix suisse peuvent par contre être utilisés par toute personne non seulement en rapport avec des services, mais également avec des produits, si ceux-ci proviennent effectivement de Suisse. Date limite: 31 mars 2008 Les documents relatifs à la procédure de consultation peuvent être obtenus auprès de: Institut Fédéral de la Propriété Intellectuelle, Droit &amp; Affaires Internationales, Stauffacherstrasse 65, 3003 Berne, tél. 031 377 72 00, fax 031 377 79 09 www.ige.ch. Le dossier envoyé en consultation peut être consulté à l’adresse suivante: http://www.admin.ch/ch/f/gg/pc/pendent.html 11 décembre 2007 Chancellerie fédérale</w:t>
      </w:r>
    </w:p>
    <w:p>
      <w:r>
        <w:t>Schweizerisches Bundesarchiv, Digitale Amtsdruckschriften Archives fédérales suisses, Publications officielles numérisées Archivio federale svizzero, Pubblicazioni ufficiali digitali Procédure de consultation. DFJP. Swissness: Loi fédérale sur la protection des marques et des indications de provenance, Loi fédérale pour la protection des armoiries de la Suisse et autres signes publics In Bundesblatt Dans Feuille fédérale In Foglio federale Jahr 2007 Année Anno Band 1 Volume Volume Heft 50 Cahier Numero Geschäftsnummer --- Numéro d'affaire Numero dell'oggetto Datum 11.12.2007 Date Data Seite 7987-7987 Page Pagina Ref. No 10 141 197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