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2007-2860 1363 vom 21. September 1973</w:t>
      </w:r>
    </w:p>
    <w:p>
      <w:r>
        <w:t>Bundesverwaltung, 1973-09-21, DE</w:t>
      </w:r>
    </w:p>
    <w:p>
      <w:r>
        <w:rPr>
          <w:b/>
        </w:rPr>
        <w:t xml:space="preserve">Quelle: </w:t>
      </w:r>
      <w:r>
        <w:t>https://mcp.opencaselaw.ch/entscheid/ch_vb_2007-2860_1363_</w:t>
      </w:r>
    </w:p>
    <w:p>
      <w:r>
        <w:t>FR: CH_VB 2007-2860 1363 du 21 septembre 1973</w:t>
      </w:r>
    </w:p>
    <w:p>
      <w:r>
        <w:t>IT: CH_VB 2007-2860 1363 del 21 settembre 1973</w:t>
      </w:r>
    </w:p>
    <w:p>
      <w:pPr>
        <w:pStyle w:val="Heading2"/>
      </w:pPr>
      <w:r>
        <w:t>Erwägungen</w:t>
      </w:r>
    </w:p>
    <w:p>
      <w:r>
        <w:rPr>
          <w:b/>
        </w:rPr>
        <w:t>E. 6</w:t>
      </w:r>
    </w:p>
    <w:p>
      <w:r>
        <w:t>veillent à ce que les représentants des Parties à la présente Déclaration met- tent à profit les sessions du Conseil de l’Agence ou de son organe subsidiaire chargé des questions relatives aux lanceurs pour s’entendre sur toute ques- tion relative à la mise en œuvre de la présente Déclaration;</w:t>
      </w:r>
    </w:p>
    <w:p>
      <w:r>
        <w:rPr>
          <w:b/>
        </w:rPr>
        <w:t>E. 7</w:t>
      </w:r>
    </w:p>
    <w:p>
      <w:r>
        <w:t>invitent le Conseil de l’Agence à autoriser le Directeur général à exercer les fonctions de dépositaire de la présente Déclaration, ainsi que celles qui sont décrites à la section V ci-après;</w:t>
      </w:r>
    </w:p>
    <w:p>
      <w:r>
        <w:rPr>
          <w:b/>
        </w:rPr>
        <w:t>E. 8</w:t>
      </w:r>
    </w:p>
    <w:p>
      <w:r>
        <w:t>invitent l’Agence à aider le fournisseur de services de lancement à promou- voir les activités d’exportation des lanceurs, notamment dans ses contacts avec les organisations internationales;</w:t>
      </w:r>
    </w:p>
    <w:p>
      <w:r>
        <w:rPr>
          <w:b/>
        </w:rPr>
        <w:t>E. 9</w:t>
      </w:r>
    </w:p>
    <w:p>
      <w:r>
        <w:t>invitent l’Agence à apporter au fournisseur de services de lancement l’assistance nécessaire en ce qui concerne la surveillance de la qualité indus- trielle et les enquêtes de prix.</w:t>
      </w:r>
    </w:p>
    <w:p>
      <w:r>
        <w:t>Déclaration de certains Gouvernements européens relative à la phase d’exploitation des lanceurs Ariane, Vega et Soyouz au Centre spatial guyanais 1370 III. Engagements devant être pris par le fournisseur de services de lancement – Arrangements entre l’ASE et le fournisseur de services de lancement (1) Aux fins de l’exécution du mandat confié à l’Agence au titre de la présente Déclaration et conformément à la Résolution 2005 sur les lanceurs, l’ASE conclut, avec le fournisseur de services de lancement, des arrangements faisant suite à la Convention entre l’ASE et Arianespace mentionnée au préambule, avec ses avenants ultérieurs, tout en assurant la continuité avec celle-ci. Ces arrangements, qui com- prendront des dispositions spécifiques applicables séparément à chacun des lanceurs développés par l’ASE et au lanceur Soyouz exploité au CSG, stipulent que le four- nisseur de services de lancement, compte tenu des tâches qui lui sont confiées, s’engage: (a) à exécuter les activités qui lui sont confiées conformément à la Convention de l’ASE, aux dispositions du Traité sur l’espace extra-atmosphérique et aux lois et réglementations nationales applicables; (b) à se conformer aux décisions prises par le Comité de contrôle des ventes créé au titre du par. I.10 ci-dessus; (c) à respecter les principes suivants: − son objectif principal en tant qu’entreprise est l’exploitation des lan- ceurs développés par l’ASE; − l’exploitation du lanceur Soyouz au CSG est assurée par ses soins en soutien de cet objectif principal; − d’autres lanceurs peuvent être exploités par ses soins au CSG en soutien de cet objectif principal, sous réserve de l’accord du Conseil de l’ASE et du Gouvernement français; − les autres activités que le fournisseur de services de lancement pourrait exercer doivent faire l’objet d’une consultation du Conseil de l’ASE et ne doivent pas avoir d’incidence négative sur l’objectif principal de son entreprise; − toutes les activités susmentionnées sont exécutées conformément aux décisions pertinentes du Conseil de l’ASE et, selon le cas, aux accords conclus entre l’ASE et la France; − l’ordre de priorité indiqué au par. I.8 ci-dessus doit être respecté; (d) à mettre en œuvre une politique d’attribution des charges utiles ayant pour objectif d’assurer, pour chaque lanceur développé par l’ASE, la cadence de lancement minimale contribuant à maintenir les capacités industrielles euro- péennes nécessaires pour garantir l’accès à l’espace de l’Europe et tenant compte de la gamme de performances respectives de chaque lanceur; (e) à définir, sur la base d’objectifs contraignants convenus avec l’Agence (tels que coût, fiabilité, cadence de lancement et calendrier), un plan d’affaires assorti d’une évaluation des risques et arrêté d’un commun accord, pour ce qui est des lanceurs développés par l’ASE, avec les maîtres d’œuvre des sys- tèmes lanceur concernés;</w:t>
      </w:r>
    </w:p>
    <w:p>
      <w:r>
        <w:t>Déclaration de certains Gouvernements européens relative à la phase d’exploitation des lanceurs Ariane, Vega et Soyouz au Centre spatial guyanais 1371 (f) à respecter, pour chacun des lanceurs développés par l’ASE, la répartition industrielle des travaux résultant de tous les programmes de développement de lanceur correspondants conduits par l’Agence conformément aux disposi- tions figurant dans les accords d’exploitation visés au préambule, sur la base des dispositions suivantes: − si le fournisseur de services de lancement considère que cette réparti- tion ne peut être maintenue par suite de propositions industrielles offrant des conditions de prix, de délais ou de qualité déraisonnables, il fait appel à la concurrence; − avant de prendre toute mesure en ce sens, le fournisseur de services de lancement notifie à la Partie concernée et au Directeur général de l’Agence son intention et les justifications qui l’appuient afin de recher- cher ensemble une solution dans un délai raisonnable. L’Agence est associée à la procédure débouchant sur une quelconque modification de la répartition industrielle des travaux résultant de tous les programmes entrepris par l’ASE pour les lanceurs développés par elle. Les procédu- res seront détaillées dans les arrangements spécifiques conclus entre l’Agence et Arianespace conformément aux dispositions du par. II.3 ci-dessus; − le contractant antérieur pourra prendre à son compte la meilleure offre financière et bénéficiera de la priorité par rapport à toutes propositions industrielles équivalentes en prix, délai et qualité; (g) à utiliser les droits et informations mis à sa disposition au titre des par. I.11 ci-dessus et III.2 ci-dessous aux seules fins de l’exécution des activités d’exploitation des lanceurs développés par l’ASE et du lanceur Soyouz exploité au CSG et à ne pas divulguer ces droits et informations ni autoriser leur utilisation par des tiers sans le consentement du détenteur; à se confor- mer aux règles et réglementations nationales applicables en matière de contrôle à l’exportation ainsi qu’aux procédures de l’Agence relatives aux transferts de technologies en dehors des Etats membres de celle-ci; à tenir compte de ces restrictions dans les contrats passés avec ses clients et four- nisseurs; (h) à rembourser au Gouvernement français, dans les limites d’un plafond de 60 M€ par lancement, le montant des dommages-intérêts qu’il pourrait être tenu de verser, aux termes des par.s IV a) et c) de la présente Déclaration, en cas de recours intenté par les victimes de dommages causés par un lance- ment d’Ariane ou de Soyouz exécuté depuis le CSG par le fournisseur de services de lancement pendant la phase d’exploitation; (i) à rembourser au Gouvernement français et à l’ASE, au prorata de leurs parts de responsabilité respectives, définies au par. IV b) de la présente Déclara- tion, et dans les limites d’un plafond de 60 M€ par lancement, le montant des dommages-intérêts qu’ils pourraient être tenus de verser en cas de recours intenté par les victimes de dommages causés par un lancement de Vega exécuté depuis le CSG par le fournisseur de services de lancement pendant la phase d’exploitation;</w:t>
      </w:r>
    </w:p>
    <w:p>
      <w:r>
        <w:t>Déclaration de certains Gouvernements européens relative à la phase d’exploitation des lanceurs Ariane, Vega et Soyouz au Centre spatial guyanais 1372 (j) à protéger et surveiller les biens et les informations mis à sa disposition par les Parties à la présente Déclaration et par l’Agence et à indemniser leurs propriétaires en cas de dommages causés par lui-même, ses employés, les personnes travaillant à son service ou des tiers; (k) à souscrire les assurances nécessaires ou autre garantie équivalente pour couvrir les responsabilités visées aux par. III.1 h), i) et j) ci-dessus ainsi que les autres responsabilités et risques découlant de la conduite des activités prévues par les arrangements mentionnés au présent par. III.1; les modalités de cette assurance ou autre garantie seront définies en accord avec l’Agence et le Gouvernement français; (l) à veiller à ce que les activités conduites par lui-même et ses fournisseurs lors de la phase d’exploitation ne remettent pas en cause la qualification du sys- tème lanceur et des installations de production correspondantes et à assumer la responsabilité technique et financière du maintien en bon état des biens mis à sa disposition aux termes des par. I.11 ci-dessus et III.2 ci-après, conformément aux arrangements conclus avec les propriétaires. Sous réserve de ce qui précède, le fournisseur de services de lancement peut, en accord avec les propriétaires, apporter des modifications auxdits biens lorsqu’il le juge nécessaire à l’exécution de ses activités. Faute d’accord, le fournisseur de services de lancement peut procéder auxdites modifications sous réserve qu’il s’engage à ce que les biens soient remis dans leur état initial lors de leur restitution; (m) à contribuer au financement des coûts liés à l’utilisation de l’ensemble de soutien au lancement du CSG en accord avec les dispositions mentionnées dans la Résolution 2005 sur les lanceurs visée au préambule; (n) à accorder au Directeur général de l’Agence la visibilité et les droits d’audit dont cette dernière a besoin vis-à-vis du fournisseur de services de lance- ment et de ses fournisseurs, et notamment en ce qui concerne les coûts et recettes d’exploitation annuels par lanceur et l’évolution du plan d’affaires, pour exécuter le mandat qui lui est confié aux termes de la présente Déclara- tion et au titre de la Convention de l’ASE et à fournir les informations et rapports prévus au par. II.4 ci-dessus; (o) à mettre l’accent, dans l’exercice de ses responsabilités de commercialisa- tion des lanceurs et dans ses relations avec les tiers, avec ses clients et avec le public, sur le caractère européen et multilatéral du développement et de l’exploitation des lanceurs développés par l’ASE, en mentionnant, notam- ment sur les supports écrits et audiovisuels, que les programmes de dévelop- pement concernés ont été conduits par l’Agence et en appelant l’attention sur le rôle joué dans ledit développement par les Parties à la présente Déclara- tion; (p) à fournir à l’Agence et aux Parties à la présente Déclaration, en priorité par rapport aux clients tiers, les services et créneaux de lancement nécessaires, et ceci dans les conditions suivantes:</w:t>
      </w:r>
    </w:p>
    <w:p>
      <w:r>
        <w:t>Déclaration de certains Gouvernements européens relative à la phase d’exploitation des lanceurs Ariane, Vega et Soyouz au Centre spatial guyanais 1373 − l’Agence et les Parties communiquent au fournisseur de services de lancement leurs demandes de services au fur et à mesure de leurs besoins en ayant recours à des options gratuites; en cas de conflit de priorité entre l’Agence et une Partie, l’Agence aura la priorité; en cas de conflit de priorité entre les Parties, celles qui participent au programme de développement du lanceur concerné de l’Agence auront la priorité; − lorsqu’un client tiers souhaite prendre une option payante ou passer une commande ferme sur un créneau retenu par l’Agence ou une Partie à titre gratuit, l’Agence ou la Partie en cause peut transformer son option gratuite en option payante ou en commande ferme et conserver sa prio- rité; − les arrangements entre l’Agence et Arianespace établiront la clause standard qui devra figurer dans les contrats de vente de lancements et qui définira la procédure applicable en cas de glissement de créneau; (q) à prendre tout autre engagement nécessaire à l’exécution des tâches qui lui sont confiées. Aucune disposition de la présente Déclaration ne saurait être interprétée comme imposant au fournisseur de services de lancement l’obligation de poursuivre une activité qui entraînerait des pertes financières continues. (2) Les Parties prennent note que l’ASE met à la disposition du fournisseur de services de lancement, lorsque l’exploitation des lanceurs l’exige: − à titre gratuit, les dossiers industriels issus du programme de développement correspondant à chaque lanceur développé par l’ASE, comme base de réfé- rence pour l’exécution de la phase d’exploitation correspondante; − à titre gratuit, les installations, équipements et outillages acquis dans le cadre du programme de développement correspondant à chaque lanceur développé par l’ASE et au lanceur Soyouz exploité au CSG, et dont l’Agence est pro- priétaire. Ces biens pourront également, en accord avec le fournisseur de services de lancement, être mis à la disposition de ses fournisseurs; − à titre gratuit, ses droits de propriété intellectuelle tels qu’ils découlent du programme de développement correspondant à chaque lanceur développé par l’ASE et du programme relatif au lanceur Soyouz exploité au CSG; le fournisseur de services de lancement pourra accéder gratuitement aux infor- mations techniques détenues par l’Agence et résultant de ces mêmes pro- grammes; (3) L’Agence et le fournisseur de services de lancement entretiennent un dialogue actif dans le but de contrôler que les objectifs des programmes de développement des lanceurs entrepris dans le cadre de l’Agence tiennent compte des perspectives d’évolution du marché des services de lancement.</w:t>
      </w:r>
    </w:p>
    <w:p>
      <w:r>
        <w:t>Déclaration de certains Gouvernements européens relative à la phase d’exploitation des lanceurs Ariane, Vega et Soyouz au Centre spatial guyanais 1374 IV. Responsabilité en cas de dommages causés par un lancement Sous réserve des engagements du fournisseur de services de lancement prévus à la section III ci-dessus, les Parties à la présente Déclaration: (a) conviennent qu’en cas de recours intenté par les victimes de dommages cau- sés par un lancement Ariane effectué depuis le CSG par le fournisseur de services de lancement pendant la phase d’exploitation, le Gouvernement français est tenu de payer les dommages-intérêts susceptibles d’être accor- dés; (b) prennent note des principes en matière de responsabilité énoncés dans la Résolution 2005 sur les lanceurs en ce qui concerne les lanceurs développés par l’ASE autres qu’Ariane, et conviennent qu’en cas de recours intenté par les victimes de dommages causés par un lancement Vega effectué depuis le CSG par le fournisseur de services de lancement pendant la phase d’exploi- tation, le Gouvernement français est tenu de payer un tiers des dommages- intérêts susceptibles d’être accordés et l’Agence de payer les deux tiers restants; en ce qui concerne ce lanceur, les Etats membres de l’Agence qui participent aux programmes de développement concernés de l’Agence concluent l’accord d’exploitation correspondant visé au préambule qui régit le partage des responsabilités de l’Agence conformément à la Résolution 2005 sur les lanceurs; il est entendu qu’aucun autre Etat membre de l’Agence ne sera tenu de payer une part quelconque des deux tiers susmen- tionnés; (c) conviennent qu’en cas de recours intenté par les victimes de dommages cau- sés par un lancement Soyouz effectué depuis le CSG par le fournisseur de services de lancement pendant la phase d’exploitation, le Gouvernement français est tenu, vis-à-vis de l’ASE et des Parties à la présente Déclaration, de payer les dommages-intérêts susceptibles d’être accordés; (d) prennent note de la Résolution relative à la responsabilité juridique de l’Agence visée au préambule et conviennent que les par. IV.a), b) et c) ne s’appliquent pas si l’Agence est l’utilisatrice des services de lancement et s’il est établi qu’un de ses satellites est à l’origine des dommages; (e) conviennent que les responsabilités incombant au Gouvernement français au titre des par. IV.a), b) et c) ci-dessus ne s’appliquent pas si les dommages ré- sultent d’une faute intentionnelle ou d’une omission de l’Agence, d’une per- sonne employée par celle-ci ou d’un de ses Etats membres (à l’exception de l’Etat français et des organismes publics en relevant), et que les responsabili- tés incombant à l’Agence au titre du par. IV.b) ci-dessus ne s’appliquent pas si les dommages résultent d’une faute intentionnelle ou d’une omission de l’Etat français ou d’organismes publics relevant de celui-ci.</w:t>
      </w:r>
    </w:p>
    <w:p>
      <w:r>
        <w:t>Déclaration de certains Gouvernements européens relative à la phase d’exploitation des lanceurs Ariane, Vega et Soyouz au Centre spatial guyanais 1375 V. Entrée en vigueur, durée, révisions, validité (1) La République d’Autriche, le Royaume de Belgique, le Royaume du Danemark, la République de Finlande, la République française, la République fédérale d’Alle- magne, la République hellénique, l’Irlande, la République italienne, le Grand-duché de Luxembourg, le Royaume des Pays-Bas, le Royaume de Norvège, la République portugaise, le Royaume d’Espagne, le Royaume de Suède, la Confédération suisse, le Royaume-Uni de Grande-Bretagne et d’Irlande du Nord, Etats qui sont membres de l’Agence spatiale européenne, peuvent devenir Parties à la présente Déclaration à compter du 30 mars 2007 en notifiant par écrit au Directeur général de l’Agence qu’ils acceptent de devenir Partie à celle-ci. La présente Déclaration entre en vigueur lorsque deux tiers des Etats membres de l’Agence ont notifié par écrit leur accepta- tion au Directeur général de l’Agence. Après son entrée en vigueur, tout Etat mem- bre de l’Agence mentionné ci-dessus peut devenir Partie à la présente Déclaration en notifiant au Directeur général qu’il accepte de devenir Partie. Cette Déclaration entre alors en vigueur, pour l’Etat membre concerné, 30 jours suivant la date à laquelle cet Etat a notifié son acceptation au Directeur général. (2) Après son entrée en vigueur, la présente Déclaration est ouverte à l’adhésion de tout Etat devenant membre de l’Agence spatiale européenne qui en a fait la demande. Cette demande d’adhésion doit être adressée au Directeur général de l’Agence et recueillir l’accord de l’ensemble des Parties à la présente Déclaration. La présente Déclaration entre en vigueur, pour les Etats membres y adhérant, 30 jours suivant la date à laquelle ces Etats ont notifié leur intention au Directeur général de l’Agence. (3) Pourvu que la condition énoncée au par. V.1 ci-dessus soit remplie, la présente Déclaration est applicable à compter du 1er janvier 2009 jusqu’à fin 2020. Ses dispositions demeurent applicables après la date d’expiration susmentionnée pour permettre, le cas échéant, l’exécution des contrats de lancement conclus par le fournisseur de services de lancement jusqu’à fin 2020. Les Parties à la présente Déclaration invitent le Directeur général de l’Agence à les réunir en 2014 afin d’évaluer l’avancement de sa mise en œuvre et les mesures qu’il conviendrait de prendre. (4) Les Parties à la présente Déclaration se concertent sur les conditions de son renouvellement en temps utile, au plus tard deux ans avant la date d’expiration de la Déclaration. (5) Les Parties à la présente Déclaration se réunissent, à la demande d’au moins quatre d’entre elles, afin de réexaminer les dispositions de la présente Déclaration et sa mise en œuvre. A cette occasion, le Directeur général de l’Agence ou toute Partie à la présente Déclaration peut présenter des propositions aux Parties afin d’en amen- der le contenu. Les amendements apportés aux dispositions de la présente Déclara- tion sont acceptés à l’unanimité des Parties à celle-ci. (6) Les dispositions de la présente Déclaration ont seulement pour objet de régir les relations entre les Parties à celle-ci; elles ne sauraient affecter ni modifier les accords que toute Partie à la présente Déclaration pourrait avoir passés avec des tiers avant sa date d’entrée en vigueur telle qu’elle est prévue au par. V.1 ci-dessus; elles ne</w:t>
      </w:r>
    </w:p>
    <w:p>
      <w:r>
        <w:t>Déclaration de certains Gouvernements européens relative à la phase d’exploitation des lanceurs Ariane, Vega et Soyouz au Centre spatial guyanais 1376 peuvent être ni affectées ni modifiées par les accords que toute Partie à la présente Déclaration pourrait avoir passés avec des tiers après la date d’entrée en vigueur de la présente Déclaration. VI. Différends Tout différend entre deux ou plusieurs Parties au sujet de l’interprétation ou de la mise en œuvre de la présente Déclaration qui n’aurait pas été réglé par l’entremise du Conseil de l’Agence est réglé conformément aux dispositions de l’art. XVII de la Convention de l’ASE. L’original de la présente Déclaration, fait à Paris le 30 mars 2007, dans les langues allemande, anglaise et française, tous ces textes faisant également foi, sera déposé dans les archives de l’Agence spatiale européenne, laquelle en délivrera des copies certifiées conformes à toutes les Parties. (Suivent les signatures)</w:t>
      </w:r>
    </w:p>
    <w:p>
      <w:r>
        <w:t>Schweizerisches Bundesarchiv, Digitale Amtsdruckschriften Archives fédérales suisses, Publications officielles numérisées Archivio federale svizzero, Pubblicazioni ufficiali digitali Déclaration de certains Gouvernements européens relative à la phase d'exploitation des lanceurs Ariane, Vega et Soyouz au Centre spatial guyanais In Bundesblatt Dans Feuille fédérale In Foglio federale Jahr 2008 Année Anno Band 1 Volume Volume Heft</w:t>
      </w:r>
    </w:p>
    <w:p>
      <w:r>
        <w:rPr>
          <w:b/>
        </w:rPr>
        <w:t>E. 10</w:t>
      </w:r>
    </w:p>
    <w:p>
      <w:r>
        <w:t>141 523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