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2007-2527 7093 vom 23. Oktober 2007</w:t>
      </w:r>
    </w:p>
    <w:p>
      <w:r>
        <w:t>Bundesverwaltung, 2007-10-23, DE</w:t>
      </w:r>
    </w:p>
    <w:p>
      <w:r>
        <w:rPr>
          <w:b/>
        </w:rPr>
        <w:t xml:space="preserve">Quelle: </w:t>
      </w:r>
      <w:r>
        <w:t>https://mcp.opencaselaw.ch/entscheid/ch_vb_2007-2527_7093_</w:t>
      </w:r>
    </w:p>
    <w:p>
      <w:r>
        <w:t>FR: CH_VB 2007-2527 7093 du 23 octobre 2007</w:t>
      </w:r>
    </w:p>
    <w:p>
      <w:r>
        <w:t>IT: CH_VB 2007-2527 7093 del 23 ottobre 2007</w:t>
      </w:r>
    </w:p>
    <w:p>
      <w:pPr>
        <w:pStyle w:val="Heading2"/>
      </w:pPr>
      <w:r>
        <w:t>Volltext</w:t>
      </w:r>
    </w:p>
    <w:p>
      <w:r>
        <w:t>2007-2527 7093 Exécution de la loi fédérale sur la formation professionnelle L'Association suisse des sapeurs-pompiers professionnels (ASSPP), Fédération suisse des sapeurs-pompiers (FSSP) et Syndicat suisse des services publics ont déposé un projet de modification de règlement concernant l’examen professionnel de Sapeur-pompier professionnel/Sapeuse-pompière professionnelle, conformément à l’art. 28 al. 2 de la loi fédérale du 13 décembre 2002 sur la formation pro- fessionnelle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23 octobre 2007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2007 Année Anno Band 1 Volume Volume Heft 43 Cahier Numero Geschäftsnummer --- Numéro d'affaire Numero dell'oggetto Datum 23.10.2007 Date Data Seite 7093-7093 Page Pagina Ref. No 10 141 058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