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2007-2043 5881 vom 24. Mai 1978</w:t>
      </w:r>
    </w:p>
    <w:p>
      <w:r>
        <w:t>Bundesverwaltung, 1978-05-24, DE</w:t>
      </w:r>
    </w:p>
    <w:p>
      <w:r>
        <w:rPr>
          <w:b/>
        </w:rPr>
        <w:t xml:space="preserve">Quelle: </w:t>
      </w:r>
      <w:r>
        <w:t>https://mcp.opencaselaw.ch/entscheid/ch_vb_2007-2043_5881_</w:t>
      </w:r>
    </w:p>
    <w:p>
      <w:r>
        <w:t>FR: CH_VB 2007-2043 5881 du 24 mai 1978</w:t>
      </w:r>
    </w:p>
    <w:p>
      <w:r>
        <w:t>IT: CH_VB 2007-2043 5881 del 24 maggio 1978</w:t>
      </w:r>
    </w:p>
    <w:p>
      <w:pPr>
        <w:pStyle w:val="Heading2"/>
      </w:pPr>
      <w:r>
        <w:t>Erwägungen</w:t>
      </w:r>
    </w:p>
    <w:p>
      <w:r>
        <w:rPr>
          <w:b/>
        </w:rPr>
        <w:t>E. 1</w:t>
      </w:r>
    </w:p>
    <w:p>
      <w:r>
        <w:t>La liste de signatures à l’appui de l’initiative populaire fédérale «Pour la protection face à la violence des armes», présentée le 13 août 2007, satisfait, quant à la forme, aux exigences de la loi; elle contient les indications suivan- tes: le canton et la commune politique où le signataire a le droit de vote, le titre et le texte de l’initiative ainsi que la date de sa publication dans la Feuil- le fédérale, une clause de retrait sans réserve, la mention selon laquelle qui- conque se rend coupable de corruption active ou passive relativement à une récolte de signatures (art. 281 CP3) ou falsifie le résultat d’une récolte de signatures à l’appui d’une initiative populaire (art. 282 CP) est punissable, ainsi que les noms et adresses d’au moins sept, mais pas plus de 27 auteurs de l’initiative. L’Assemblée fédérale ne se prononcera sur la validité de l’ini- tiative que lorsque celle-ci aura abouti.</w:t>
      </w:r>
    </w:p>
    <w:p>
      <w:r>
        <w:rPr>
          <w:b/>
        </w:rPr>
        <w:t>E. 2</w:t>
      </w:r>
    </w:p>
    <w:p>
      <w:r>
        <w:t>L’initiative populaire peut être retirée sans réserve par une décision prise à la majorité absolue des auteurs suivants: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