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2007-1942 5761 vom 21. August 2007</w:t>
      </w:r>
    </w:p>
    <w:p>
      <w:r>
        <w:t>Bundesverwaltung, 2007-08-21, DE</w:t>
      </w:r>
    </w:p>
    <w:p>
      <w:r>
        <w:rPr>
          <w:b/>
        </w:rPr>
        <w:t xml:space="preserve">Quelle: </w:t>
      </w:r>
      <w:r>
        <w:t>https://mcp.opencaselaw.ch/entscheid/ch_vb_2007-1942_5761_</w:t>
      </w:r>
    </w:p>
    <w:p>
      <w:r>
        <w:t>FR: CH_VB 2007-1942 5761 du 21 août 2007</w:t>
      </w:r>
    </w:p>
    <w:p>
      <w:r>
        <w:t>IT: CH_VB 2007-1942 5761 del 21 agosto 2007</w:t>
      </w:r>
    </w:p>
    <w:p>
      <w:pPr>
        <w:pStyle w:val="Heading2"/>
      </w:pPr>
      <w:r>
        <w:t>Erwägungen</w:t>
      </w:r>
    </w:p>
    <w:p>
      <w:r>
        <w:rPr>
          <w:b/>
        </w:rPr>
        <w:t>E. 1</w:t>
      </w:r>
    </w:p>
    <w:p>
      <w:r>
        <w:t>La demande de référendum contre la loi fédérale du 23 mars 2007 sur l’amé- lioration des conditions fiscales applicables aux activités entrepreneuriales et aux investissements (Loi sur la réforme de l’imposition des entreprises II) a abouti, les 50 000 signatures valables exigées par l’art. 141, al. 1, de la Constitution ayant été recueillies.</w:t>
      </w:r>
    </w:p>
    <w:p>
      <w:r>
        <w:rPr>
          <w:b/>
        </w:rPr>
        <w:t>E. 2</w:t>
      </w:r>
    </w:p>
    <w:p>
      <w:r>
        <w:t>Sur 57 769 signatures déposées, 57 526 sont valables.</w:t>
      </w:r>
    </w:p>
    <w:p>
      <w:r>
        <w:rPr>
          <w:b/>
        </w:rPr>
        <w:t>E. 3</w:t>
      </w:r>
    </w:p>
    <w:p>
      <w:r>
        <w:t>août 2007 Chancellerie fédérale suisse:</w:t>
      </w:r>
    </w:p>
    <w:p>
      <w:r>
        <w:t>La chancelière de la Confédération, Annemarie Huber-Hotz</w:t>
      </w:r>
    </w:p>
    <w:p>
      <w:r>
        <w:t>1 RS 161.1 2 FF 2007 2185</w:t>
      </w:r>
    </w:p>
    <w:p>
      <w:r>
        <w:t>5762 Référendum contre la loi fédérale du 23 mars 2007 sur l’amélioration des conditions fiscales applicables aux activités entrepreneuriales et aux investissements (Loi sur la réforme de l’imposition des entreprises II) Signatures par canton Cantons Signatures</w:t>
      </w:r>
    </w:p>
    <w:p>
      <w:r>
        <w:t>valables non valables</w:t>
      </w:r>
    </w:p>
    <w:p>
      <w:r>
        <w:t>Zurich 10 222 9 Berne 12 170 10 Lucerne 2 130 42 Uri 343 0 Schwyz 612 21 Obwald 64 0 Nidwald 143 0 Glaris 132 2 Zoug 346 0 Fribourg 1 683 22 Soleure 1 924 14 Bâle-Ville 2 459 0 Bâle-Campagne 2 556 12 Schaffhouse 771 0 Appenzell Rhodes-Ext. 491 1 Appenzell Rhodes-Int. 28 0 Saint-Gall 2 816</w:t>
      </w:r>
    </w:p>
    <w:p>
      <w:r>
        <w:rPr>
          <w:b/>
        </w:rPr>
        <w:t>E. 7</w:t>
      </w:r>
    </w:p>
    <w:p>
      <w:r>
        <w:t>Grisons 1 135</w:t>
      </w:r>
    </w:p>
    <w:p>
      <w:r>
        <w:rPr>
          <w:b/>
        </w:rPr>
        <w:t>E. 9</w:t>
      </w:r>
    </w:p>
    <w:p>
      <w:r>
        <w:t>Argovie 3 042 6 Thurgovie 1 124 4 Tessin 1 649 6 Vaud 5 238</w:t>
      </w:r>
    </w:p>
    <w:p>
      <w:r>
        <w:rPr>
          <w:b/>
        </w:rPr>
        <w:t>E. 10</w:t>
      </w:r>
    </w:p>
    <w:p>
      <w:r>
        <w:t>140 855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