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2007-1049 7485 vom 27. November 2007</w:t>
      </w:r>
    </w:p>
    <w:p>
      <w:r>
        <w:t>Bundesverwaltung, 2007-11-27, DE</w:t>
      </w:r>
    </w:p>
    <w:p>
      <w:r>
        <w:rPr>
          <w:b/>
        </w:rPr>
        <w:t xml:space="preserve">Quelle: </w:t>
      </w:r>
      <w:r>
        <w:t>https://mcp.opencaselaw.ch/entscheid/ch_vb_2007-1049_7485_</w:t>
      </w:r>
    </w:p>
    <w:p>
      <w:r>
        <w:t>FR: CH_VB 2007-1049 7485 du 27 novembre 2007</w:t>
      </w:r>
    </w:p>
    <w:p>
      <w:r>
        <w:t>IT: CH_VB 2007-1049 7485 del 27 novembre 2007</w:t>
      </w:r>
    </w:p>
    <w:p>
      <w:pPr>
        <w:pStyle w:val="Heading2"/>
      </w:pPr>
      <w:r>
        <w:t>Volltext</w:t>
      </w:r>
    </w:p>
    <w:p>
      <w:r>
        <w:t>2007-1049 7485 Echange de notes entre la Suisse et l’Union européenne concernant la reprise du règlement (CE) no 562/2006 relatif au Code frontières Schengen (Développement de l’acquis de Schengen) Entré en vigueur le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9 mars 2006, émise en vertu de l’art. 7 al. 2, let. a, première phrase de l’accord entre la Confédération suisse, l’Union européenne et la Communauté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let. a, première phrase, et 14, al. 1, de l’accord associant la Suisse à l’acquis de Schengen, l’adoption de l’acte suivant est notifiée à la Suisse: – Règlement du Parlement européen et du Conseil établissant un code com- munautaire relatif au régime de franchissement des frontières par les person- nes (code frontières Schengen).</w:t>
      </w:r>
    </w:p>
    <w:p>
      <w:r>
        <w:t>Document du Conseil: PE-CONS 3643/05 FRONT 129 COMIX 495 CODEC 649 OC 566 +REV 1 (sk)</w:t>
      </w:r>
    </w:p>
    <w:p>
      <w:r>
        <w:t>Date d’adoption: 21.02.20061» Conformément à l’art. 7, al. 2, let. a, deuxième phrase, de l’accord d’association et sous réserve de l’accomplissement de ses exigences constitutionnelles de la Suisse, la Mission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 Conformément à l’art. 7, al. 2, let. b, de l’accord d’association, la Suisse informera sans délai le Conseil de l’accomplissement de ses exigences constitutionnelles.</w:t>
      </w:r>
    </w:p>
    <w:p>
      <w:r>
        <w:t>1 JO L 105, 13.04.2006, p.1</w:t>
      </w:r>
    </w:p>
    <w:p>
      <w:r>
        <w:t>Développement de l’acquis Schengen 7486 Conformément à l’art. 7, al. 3, de l’accord d’association, la notification du Conseil du 9 mars 2006 et la présente note de réponse créent des droits et des obligations entre la Suisse et l’Union européenne et constituent ainsi un accord entre la Suisse et l’Union européenne. Cet accord entrera en vigueur à la date de l’information par la Suisse de l’accomplissement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B-1049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562/2006 relatif au Code frontières Schengen (Développement de l'acquis de Schengen) In Bundesblatt Dans Feuille fédérale In Foglio federale Jahr 2007 Année Anno Band 1 Volume Volume Heft 48 Cahier Numero Geschäftsnummer --- Numéro d'affaire Numero dell'oggetto Datum 27.11.2007 Date Data Seite 7485-7486 Page Pagina Ref. No 10 141 143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