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2007-0956 3053 vom 1. Mai 2007</w:t>
      </w:r>
    </w:p>
    <w:p>
      <w:r>
        <w:t>Bundesverwaltung, 2007-05-01, DE</w:t>
      </w:r>
    </w:p>
    <w:p>
      <w:r>
        <w:rPr>
          <w:b/>
        </w:rPr>
        <w:t xml:space="preserve">Quelle: </w:t>
      </w:r>
      <w:r>
        <w:t>https://mcp.opencaselaw.ch/entscheid/ch_vb_2007-0956_3053_</w:t>
      </w:r>
    </w:p>
    <w:p>
      <w:r>
        <w:t>FR: CH_VB 2007-0956 3053 du 1 mai 2007</w:t>
      </w:r>
    </w:p>
    <w:p>
      <w:r>
        <w:t>IT: CH_VB 2007-0956 3053 del 1 maggio 2007</w:t>
      </w:r>
    </w:p>
    <w:p>
      <w:pPr>
        <w:pStyle w:val="Heading2"/>
      </w:pPr>
      <w:r>
        <w:t>Volltext</w:t>
      </w:r>
    </w:p>
    <w:p>
      <w:r>
        <w:t>2007-0956 3053 Allocation de subsides fédéraux pour des projets forestiers Décisions de la Division Forêts – Commune de Corcelles-sur-Chavornay VD, Amélioration des conditions de gestion, Centre forestier Suchy-Buron No de projet 421.2-VD-2127/0001 – Commune d’Oppens VD, Amélioration des conditions de gestion, Centre forestier d’Oppens No de projet 421.2-VD-2126/0001 – Commune d’Ormont-Dessous VD, Ouvrage et installations de protection, ASD/Eboulement des Faveires-Fontanelles</w:t>
      </w:r>
    </w:p>
    <w:p>
      <w:r>
        <w:t>No de projet 431.1-VD-3049/0002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1er mai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18 Cahier Numero Geschäftsnummer --- Numéro d'affaire Numero dell'oggetto Datum 01.05.2007 Date Data Seite 3053-3053 Page Pagina Ref. No 10 140 562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