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2007-0204 1091 vom 24. Januar 2007</w:t>
      </w:r>
    </w:p>
    <w:p>
      <w:r>
        <w:t>Bundesverwaltung, 2007-01-24, DE</w:t>
      </w:r>
    </w:p>
    <w:p>
      <w:r>
        <w:rPr>
          <w:b/>
        </w:rPr>
        <w:t xml:space="preserve">Quelle: </w:t>
      </w:r>
      <w:r>
        <w:t>https://mcp.opencaselaw.ch/entscheid/ch_vb_2007-0204_1091_</w:t>
      </w:r>
    </w:p>
    <w:p>
      <w:r>
        <w:t>FR: CH_VB 2007-0204 1091 du 24 janvier 2007</w:t>
      </w:r>
    </w:p>
    <w:p>
      <w:r>
        <w:t>IT: CH_VB 2007-0204 1091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7 novembre 2006 l’appareil à sous SPUTNIK MULTIGAME JACKPOT avec la version du programme 1.04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SPUTNIK MULTIGAME JACKPOT avec la version du programme 1.04 sont autorisées sous réserve du respect des autres dispositions légales applicables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Com- 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4800 francs sont mis à la charge de Monsieur Peter Schorno (art. 112 ss OLMJ). Ce montant doit être versé dans un délai de 30 jours à partir de l’entrée en force de la présente décision. Une facture correspondante sera envoyée.</w:t>
      </w:r>
    </w:p>
    <w:p>
      <w:r>
        <w:rPr>
          <w:b/>
        </w:rPr>
        <w:t>E. 5</w:t>
      </w:r>
    </w:p>
    <w:p>
      <w:r>
        <w:t>Notification et publication: A. Peter Schorno, Hechtweg 5, 8808 Pfäffikon B. Cantons avec illustration C. Feuille fédérale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1091-1091 Page Pagina Ref. No</w:t>
      </w:r>
    </w:p>
    <w:p>
      <w:r>
        <w:rPr>
          <w:b/>
        </w:rPr>
        <w:t>E. 6</w:t>
      </w:r>
    </w:p>
    <w:p>
      <w:r>
        <w:t>février 2007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en constatation concernant l'appareil à sous SPUTNIK MULTIGAME JACKPOT version 1.04 In Bundesblatt Dans Feuille fédérale In Foglio federale Jahr 2007 Année Anno Band 1 Volume Volume Heft</w:t>
      </w:r>
    </w:p>
    <w:p>
      <w:r>
        <w:rPr>
          <w:b/>
        </w:rPr>
        <w:t>E. 10</w:t>
      </w:r>
    </w:p>
    <w:p>
      <w:r>
        <w:t>140 320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