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2006-3367 237 vom 12. Juni 1995</w:t>
      </w:r>
    </w:p>
    <w:p>
      <w:r>
        <w:t>Bundesverwaltung, 1995-06-12, DE</w:t>
      </w:r>
    </w:p>
    <w:p>
      <w:r>
        <w:rPr>
          <w:b/>
        </w:rPr>
        <w:t xml:space="preserve">Quelle: </w:t>
      </w:r>
      <w:r>
        <w:t>https://mcp.opencaselaw.ch/entscheid/ch_vb_2006-3367_237_</w:t>
      </w:r>
    </w:p>
    <w:p>
      <w:r>
        <w:t>FR: CH_VB 2006-3367 237 du 12 juin 1995</w:t>
      </w:r>
    </w:p>
    <w:p>
      <w:r>
        <w:t>IT: CH_VB 2006-3367 237 del 12 giugno 1995</w:t>
      </w:r>
    </w:p>
    <w:p>
      <w:pPr>
        <w:pStyle w:val="Heading2"/>
      </w:pPr>
      <w:r>
        <w:t>Volltext</w:t>
      </w:r>
    </w:p>
    <w:p>
      <w:r>
        <w:t>2006-3367 237 Loi fédérale sur la sécurité d’installations et d’appareils techniques (LSIT) Normes techniques pour appareils à gaz1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appareils à gaz, dans le sens de l’art. 2, al. 2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le SECO ainsi que les textes de ces normes peuvent être commandés auprès de l’association suisse de normalisation, division switec, Bürglistrasse 29, 8400 Winterthur. 9 janvier 2007 SECO – Direction du travail Installations et appareils technique:</w:t>
      </w:r>
    </w:p>
    <w:p>
      <w:r>
        <w:t>Marcel Berthoud</w:t>
      </w:r>
    </w:p>
    <w:p>
      <w:r>
        <w:t>1 Voir également FF 1995 III 1341, 1996 I 336, 1996 III 126, 1997 IV 503, 1999 8988, 2000 5636, 2001 3939, 2002 2469, 2003 4871 5545 6675, 2004 953 2411, 2005 891 4086, 2006 1879 3792 5893 9049</w:t>
      </w:r>
    </w:p>
    <w:p>
      <w:r>
        <w:t>238 Annexe Normes techniques pour appareils à gaz Numéro Titre</w:t>
      </w:r>
    </w:p>
    <w:p>
      <w:r>
        <w:t>Norme remplacée Réféérence journal off.-CE</w:t>
      </w:r>
    </w:p>
    <w:p>
      <w:r>
        <w:t>EN 297/A2/AC Chaudières de chauffage central utilisant les combustibles gazeux – chaudières des types B11 et B11BS équipées de brûleurs atmosphériques dont le débit calorifique nominal est inférieur ou égal à 70 kW – Amendement A2-AC</w:t>
      </w:r>
    </w:p>
    <w:p>
      <w:r>
        <w:t>2006/C 296/10 EN 297/A2/AC EN 303-3/A2/AC Chaudières de chauffage – Partie 3: Chaudières de chauffage tral utilisant les combustibles gazeux – Assemblage d’un corps de chaudière et d’un brûleur à air soufflé – Amendement A2-AC</w:t>
      </w:r>
    </w:p>
    <w:p>
      <w:r>
        <w:t>2006/C 296/10 EN 303-3/A2/AC EN 13836 Chaudières de chauffage central utilisant les combustibles gazeux – Chaudières de type B don le débit calorifique nominal est supérieur à 300 kW mais inférieur ou égal à 1000 kW</w:t>
      </w:r>
    </w:p>
    <w:p>
      <w:r>
        <w:t>2006/C 296/10 EN 13836</w:t>
      </w:r>
    </w:p>
    <w:p>
      <w:r>
        <w:t>Schweizerisches Bundesarchiv, Digitale Amtsdruckschriften Archives fédérales suisses, Publications officielles numérisées Archivio federale svizzero, Pubblicazioni ufficiali digitali Loi fédérale sur la sécurité d'installations et d'appareils techniques (LSIT). Normes techniques pour appareils à gaz In Bundesblatt Dans Feuille fédérale In Foglio federale Jahr 2007 Année Anno Band 1 Volume Volume Heft 02 Cahier Numero Geschäftsnummer --- Numéro d'affaire Numero dell'oggetto Datum 09.01.2007 Date Data Seite 237-238 Page Pagina Ref. No 10 140 253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