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2006-3246 9229 vom 18. Mai 2005</w:t>
      </w:r>
    </w:p>
    <w:p>
      <w:r>
        <w:t>Bundesverwaltung, 2005-05-18, DE</w:t>
      </w:r>
    </w:p>
    <w:p>
      <w:r>
        <w:rPr>
          <w:b/>
        </w:rPr>
        <w:t xml:space="preserve">Quelle: </w:t>
      </w:r>
      <w:r>
        <w:t>https://mcp.opencaselaw.ch/entscheid/ch_vb_2006-3246_9229_</w:t>
      </w:r>
    </w:p>
    <w:p>
      <w:r>
        <w:t>FR: CH_VB 2006-3246 9229 du 18 mai 2005</w:t>
      </w:r>
    </w:p>
    <w:p>
      <w:r>
        <w:t>IT: CH_VB 2006-3246 9229 del 18 maggio 2005</w:t>
      </w:r>
    </w:p>
    <w:p>
      <w:pPr>
        <w:pStyle w:val="Heading2"/>
      </w:pPr>
      <w:r>
        <w:t>Erwägungen</w:t>
      </w:r>
    </w:p>
    <w:p>
      <w:r>
        <w:rPr>
          <w:b/>
        </w:rPr>
        <w:t>E. 1</w:t>
      </w:r>
    </w:p>
    <w:p>
      <w:r>
        <w:t>Caractéristiques du produit (pour tous les produits mentionnés) Substance(s) active(s): 2,4-D 600 g/l Formulation: SL</w:t>
      </w:r>
    </w:p>
    <w:p>
      <w:r>
        <w:rPr>
          <w:b/>
        </w:rPr>
        <w:t>E. 2</w:t>
      </w:r>
    </w:p>
    <w:p>
      <w:r>
        <w:t>Produits commerciaux Berghoff 2,4-D Numéro d’homologation suisse: D-3938 pays d’origine: Allemagne numéro d’homologation étranger: 4625-60 distributeur: Caspar Berghoff KG, Möhnestrasse 203, 59581 Warstein-Allagen Herboxone Numéro d’homologation suisse: D-3939 pays d’origine: Allemagne numéro d’homologation étranger: 4625-00 distributeur: A.H.Marks &amp; Co Ltd, Wyke (Bradford) Applications autorisées: Domaine d’application Organisme nuisible / effets Application (*) Arboriculture</w:t>
      </w:r>
    </w:p>
    <w:p>
      <w:r>
        <w:t>fruits à pépins, fruits à noyau dicotylédones (mauvaises herbes) dosage: 1.25 à 1.5 l/ha</w:t>
      </w:r>
    </w:p>
    <w:p>
      <w:r>
        <w:t>Grandes cultures</w:t>
      </w:r>
    </w:p>
    <w:p>
      <w:r>
        <w:t>orge, épeautre, seigle, triticale, blé dicotylédones (mauvaises herbes) dosage: 1.5 à 2 l/ha</w:t>
      </w:r>
    </w:p>
    <w:p>
      <w:r>
        <w:t>1 RS 916.161</w:t>
      </w:r>
    </w:p>
    <w:p>
      <w:r>
        <w:t>9230 Domaine d’application Organisme nuisible / effets Application (*) prairies et pâturages vératres blancs concentration: 0.3 à 0.4 % application: traitement plante par plante 1 maïs dicotylédones (mauvaises herbes) dosage: 1 à 1.25 l/ha 2, 3 prairies et pâturages séneçons toxiques (Senecio spp.) concentration: 0.3 à 0.4 % application: traitement plante par plante 1 Terres non agricoles</w:t>
      </w:r>
    </w:p>
    <w:p>
      <w:r>
        <w:t>talus et bandes vertes le long des voies de communication (selon Osubst) séneçons toxiques (Senecio spp.) concentration: 0.3 à 0.4 % application: traitement plante par plante</w:t>
      </w:r>
    </w:p>
    <w:p>
      <w:r>
        <w:rPr>
          <w:b/>
        </w:rPr>
        <w:t>E. 4</w:t>
      </w:r>
    </w:p>
    <w:p>
      <w:r>
        <w:t>= selon l’ordonnance sur les substances (Osubst, annexe 4.3): traitement plante par plante des végétaux faisant problème qui se trouvent sur des talus ou des bandes vertes le long des routes et des voies ferrées et que l’on ne peut combattre par d’autres mesures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w:t>
      </w:r>
    </w:p>
    <w:p>
      <w:r>
        <w:t>9231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50 Cahier Numero Geschäftsnummer --- Numéro d'affaire Numero dell'oggetto Datum 19.12.2006 Date Data Seite 9229-9231 Page Pagina Ref. No 10 140 185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