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2006-3034 8805 vom 14. Juni 1993</w:t>
      </w:r>
    </w:p>
    <w:p>
      <w:r>
        <w:t>Bundesverwaltung, 1993-06-14, DE</w:t>
      </w:r>
    </w:p>
    <w:p>
      <w:r>
        <w:rPr>
          <w:b/>
        </w:rPr>
        <w:t xml:space="preserve">Quelle: </w:t>
      </w:r>
      <w:r>
        <w:t>https://mcp.opencaselaw.ch/entscheid/ch_vb_2006-3034_8805_</w:t>
      </w:r>
    </w:p>
    <w:p>
      <w:r>
        <w:t>FR: CH_VB 2006-3034 8805 du 14 juin 1993</w:t>
      </w:r>
    </w:p>
    <w:p>
      <w:r>
        <w:t>IT: CH_VB 2006-3034 8805 del 14 giugno 1993</w:t>
      </w:r>
    </w:p>
    <w:p>
      <w:pPr>
        <w:pStyle w:val="Heading2"/>
      </w:pPr>
      <w:r>
        <w:t>Erwägungen</w:t>
      </w:r>
    </w:p>
    <w:p>
      <w:r>
        <w:rPr>
          <w:b/>
        </w:rPr>
        <w:t>E. 1</w:t>
      </w:r>
    </w:p>
    <w:p>
      <w:r>
        <w:t>Titulaire de l’autorisation Une autorisation particulière de lever le secret professionnel au sens des art. 321bis du code pénal suisse et 2 de l’ordonnance concernant les autorisations de lever le secret professionnel en matière de recherche médicale est octroyée au Dr méd. Samuel Pfeifer, médecin-chef, clinique Sonnenhalde SA à Riehen et à Mme Regula Gasser, étudiante en psychologie à l’Université de Zurich, aux conditions et aux charges mentionnées ci-après, pour la récolte de données non anonymes selon les chiffres 2 et 3. Les titulaires de l’autorisation doivent signer la déclaration sur l’obligation de garder le secret en vertu de l’art. 321bis CP annexée, et la remettre à la Commission d’experts.</w:t>
      </w:r>
    </w:p>
    <w:p>
      <w:r>
        <w:rPr>
          <w:b/>
        </w:rPr>
        <w:t>E. 2</w:t>
      </w:r>
    </w:p>
    <w:p>
      <w:r>
        <w:t>Etendue de l’autorisation particulière a) L’autorisation délie du secret professionnel les médecins traitants de la cli- nique Sonnenhalde SA envers les titulaires de l’autorisation. Ils sont autori- sés à leur donner accès aux dossiers médicaux des patients traités entre 1986 et 2006 pour l’apparition de folie à caractère religieux. b) L’octroi de l’autorisation n’engendre pour personne l’obligation de commu- niquer les données.</w:t>
      </w:r>
    </w:p>
    <w:p>
      <w:r>
        <w:rPr>
          <w:b/>
        </w:rPr>
        <w:t>E. 3</w:t>
      </w:r>
    </w:p>
    <w:p>
      <w:r>
        <w:t>But de la communication des données La communication de données soumises au secret professionnel au sens de l’art. 321bis CP n’est autorisée que pour le projet de recherche: «Katamnestische Studie: Religiöser Wahn – Empirische Untersuchung zur Bedeutung von Religion im Wah- nerleben».</w:t>
      </w:r>
    </w:p>
    <w:p>
      <w:r>
        <w:t>8806</w:t>
      </w:r>
    </w:p>
    <w:p>
      <w:r>
        <w:rPr>
          <w:b/>
        </w:rPr>
        <w:t>E. 4</w:t>
      </w:r>
    </w:p>
    <w:p>
      <w:r>
        <w:t>Protection des données communiquées Les titulaires de l’autorisation doivent protéger les données d’un accès non autorisé. A cet effet, ils doivent prendre les mesures organisationnelles et techniques requises par les dispositions légales en matière de protection des données.</w:t>
      </w:r>
    </w:p>
    <w:p>
      <w:r>
        <w:rPr>
          <w:b/>
        </w:rPr>
        <w:t>E. 5</w:t>
      </w:r>
    </w:p>
    <w:p>
      <w:r>
        <w:t>Responsabilité de la protection des données communiquées. Le responsable du projet, le Dr méd. Samuel Pfeifer est responsable de la protection des données communiquées.</w:t>
      </w:r>
    </w:p>
    <w:p>
      <w:r>
        <w:rPr>
          <w:b/>
        </w:rPr>
        <w:t>E. 6</w:t>
      </w:r>
    </w:p>
    <w:p>
      <w:r>
        <w:t>Charges a) Les données pseudonymisées et le tableau de concordance qui permet l’identification des patients concernés (lien nom du patient/numéro) doivent être conservés séparément les unes de l’autre. b) Le tableau de concordance et les données non anonymes utilisées pour l’étude doivent être détruits dès qu’ils ne sont plus utiles. La destruction doit intervenir selon les instructions du préposé cantonal à la protection des don- nées. c) L’accès aux données non anonymes ou au tableau de concordance ne peut pas être accordé à une personne non autorisée. d) Les résultats de l’étude ne peuvent être publiés que sous forme totalement anonyme, c’est à dire qu’aucun retour aux personnes concernées ne doit être possible.</w:t>
      </w:r>
    </w:p>
    <w:p>
      <w:r>
        <w:rPr>
          <w:b/>
        </w:rPr>
        <w:t>E. 7</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w:t>
      </w:r>
    </w:p>
    <w:p>
      <w:r>
        <w:rPr>
          <w:b/>
        </w:rPr>
        <w:t>E. 8</w:t>
      </w:r>
    </w:p>
    <w:p>
      <w:r>
        <w:t>Communication et publication La présente décision est notifiée au titulaire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28 novembre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47 Cahier Numero Geschäftsnummer --- Numéro d'affaire Numero dell'oggetto Datum 28.11.2006 Date Data Seite 8805-8806 Page Pagina Ref. No</w:t>
      </w:r>
    </w:p>
    <w:p>
      <w:r>
        <w:rPr>
          <w:b/>
        </w:rPr>
        <w:t>E. 10</w:t>
      </w:r>
    </w:p>
    <w:p>
      <w:r>
        <w:t>140 115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