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2006-2829 8469 vom 14. November 2006</w:t>
      </w:r>
    </w:p>
    <w:p>
      <w:r>
        <w:t>Bundesverwaltung, 2006-11-14, DE</w:t>
      </w:r>
    </w:p>
    <w:p>
      <w:r>
        <w:rPr>
          <w:b/>
        </w:rPr>
        <w:t xml:space="preserve">Quelle: </w:t>
      </w:r>
      <w:r>
        <w:t>https://mcp.opencaselaw.ch/entscheid/ch_vb_2006-2829_8469_</w:t>
      </w:r>
    </w:p>
    <w:p>
      <w:r>
        <w:t>FR: CH_VB 2006-2829 8469 du 14 novembre 2006</w:t>
      </w:r>
    </w:p>
    <w:p>
      <w:r>
        <w:t>IT: CH_VB 2006-2829 8469 del 14 novembre 2006</w:t>
      </w:r>
    </w:p>
    <w:p>
      <w:pPr>
        <w:pStyle w:val="Heading2"/>
      </w:pPr>
      <w:r>
        <w:t>Volltext</w:t>
      </w:r>
    </w:p>
    <w:p>
      <w:r>
        <w:t>2006-2829 8469 Publications des départements et des offices de la Confédération</w:t>
      </w:r>
    </w:p>
    <w:p>
      <w:r>
        <w:t>Exécution de la loi fédérale sur la formation professionnelle L’Union Professionnelle Suisse de la Viande «UPSV», en collaboration avec l’Asso- ciation Suisse du Personnel de la Boucherie «ASPB» a déposé un projet de règle- ment concernant l’examen professionnel supérieur de Maître boucher-charcutier/ Maître bouchère-charcutière,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14 novembre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45 Cahier Numero Geschäftsnummer --- Numéro d'affaire Numero dell'oggetto Datum 14.11.2006 Date Data Seite 8469-8469 Page Pagina Ref. No 10 140 080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