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2006-2803 4965 vom 15. Juni 2007</w:t>
      </w:r>
    </w:p>
    <w:p>
      <w:r>
        <w:t>Bundesverwaltung, 2007-06-15, DE</w:t>
      </w:r>
    </w:p>
    <w:p>
      <w:r>
        <w:rPr>
          <w:b/>
        </w:rPr>
        <w:t xml:space="preserve">Quelle: </w:t>
      </w:r>
      <w:r>
        <w:t>https://mcp.opencaselaw.ch/entscheid/ch_vb_2006-2803_4965_</w:t>
      </w:r>
    </w:p>
    <w:p>
      <w:r>
        <w:t>FR: CH_VB 2006-2803 4965 du 15 juin 2007</w:t>
      </w:r>
    </w:p>
    <w:p>
      <w:r>
        <w:t>IT: CH_VB 2006-2803 4965 del 15 giugno 2007</w:t>
      </w:r>
    </w:p>
    <w:p>
      <w:pPr>
        <w:pStyle w:val="Heading2"/>
      </w:pPr>
      <w:r>
        <w:t>Erwägungen</w:t>
      </w:r>
    </w:p>
    <w:p>
      <w:r>
        <w:rPr>
          <w:b/>
        </w:rPr>
        <w:t>E. 15</w:t>
      </w:r>
    </w:p>
    <w:p>
      <w:r>
        <w:t>juin 2007 Au nom du Conseil fédéral suisse:</w:t>
      </w:r>
    </w:p>
    <w:p>
      <w:r>
        <w:t>La présidente de la Confédération, Micheline Calmy-Rey La chancelière de la Confédération, Annemarie Huber-Hotz</w:t>
      </w:r>
    </w:p>
    <w:p>
      <w:r>
        <w:t>4966 Condensé Le Comité des ministres du Conseil de l’Europe a tenu sa 116e session les 18 et</w:t>
      </w:r>
    </w:p>
    <w:p>
      <w:r>
        <w:rPr>
          <w:b/>
        </w:rPr>
        <w:t>E. 19</w:t>
      </w:r>
    </w:p>
    <w:p>
      <w:r>
        <w:t>août 1985 sur la violence et les débordements de spectateurs lors de manifesta- tions sportives et notamment de matches de football (STE 120) a concentré ses activités sur la lutte contre la violence et le hooliganisme dans les stades. La sécurité lors du Championnat du monde (CM) de football en Allemagne a figuré au centre des débats. C’est sur la base de cette grande manifestation sportive que des questions liées à la sécurité ont été abordées et développées. Les enseignements tirés par la Suisse de ce CM en matière de sécurité sont particulièrement importants dans l’opti- que de la préparation de l’UEFA EURO 2008 en Autriche et en Suisse. Par ailleurs, de nouvelles bases légales visant à lutter efficacement contre la violence des specta- teurs ont été créées en Suisse et devraient favoriser un déroulement plus sûr de l’UEFA EURO 2008. Grâce à ces nouvelles mesures législatives, la Suisse répond aux exigences de la convention susmentionnée et se trouve, en tant qu’Etat non membre de l’UE, à un haut niveau européen en matière de sécurité lors de manifes- tations sportives. Enfin, sur la base d’un rapport d’auto-évaluation que la Suisse a remis au comité permanent en 2003 et de la visite d’évaluation effectuée en Suisse par un groupe d’experts du Conseil de l’Europe en avril 2005, le Conseil de l’Europe a rédigé un rapport, qui a été publié en octobre 2006. L’évaluation effectuée a été tout à fait positive pour la Suisse. En ce qui concerne la Convention contre le dopage du Conseil de l’Europe, la Suisse a pris part comme de coutume à deux réunions du groupe d’accompagnement et à diverses rencontres d’experts. Les travaux ont porté cette année avant tout sur l’éla- boration de modèle de directives pour des programmes de prévention du dopage et sur les préparatifs à l’adaptation du Code mondial antidopage en 2007.</w:t>
      </w:r>
    </w:p>
    <w:p>
      <w:r>
        <w:t>4985 Contributions financières de la Suisse au Conseil de l’Europe en 2006 en francs suisses</w:t>
      </w:r>
    </w:p>
    <w:p>
      <w:r>
        <w:t>1. Budget ordinaire 8 145 679 2. Contributions aux Accords partiels Département fédéral des affaires étrangères: – Banque de Développement du Conseil de l’Europe 60 501 – Accord partiel dans le domaine social et de la santé publique 63 627 – Convention relative à l’élaboration d’une Pharmacopée européenne 180 093 – Groupe de coopération en matière de lutte contre l’abus et le trafic illicite de stupéfiants (Groupe Pompidou) 61 706 – Centre européen pour l’interdépendance et la solidarité mondiales (Centre Nord-Sud) 81 692 – Centre européen pour les langues vivantes (Centre de Graz) 94 506 – Commission européenne pour la démocratie par le droit (Commission de Venise) 110 450 DFI, Office fédéral de la culture: – Fonds européen de soutien à la coproduction et à la diffusion des œuvres de création cinématographiques et audiovisuelles «Euri- mages» 875 000 DFI, Office fédéral des assurances sociales: – Accord partiel en matière de Cartes jeunes destiné à promouvoir et à faciliter la mobilité des jeunes en Europe 12 191 DFJP, Office fédéral de la justice: – Groupe d’Etats contre la corruption (GRECO) 18 006 DETEC, Office fédéral de la communication: – Observatoire européen de l’audiovisuel 58 210 3. Autres contributions Département fédéral des affaires étrangères: – Projet: «Strengthening Local Democracy in Bosnia and Herzegovina» 140 000 – Fonds européen pour la jeunesse 76 824 – Projet: «Integration of the Greek Community within the Georgian State» 97 650 – Séminaire concernant le Tribunal pénal international 40 000 DFI, Office fédéral de la culture: – Projet: Réseau européen du patrimoine «HEREIN» 16 000 DETEC, Office fédéral de l’environnement: – Convention relative à la conservation de la vie sauvage et du milieu naturel de l’Europe (Convention de Berne) 68 000 – Convention européenne du paysage 46 500</w:t>
      </w:r>
    </w:p>
    <w:p>
      <w:r>
        <w:t>Total 10 246 635</w:t>
      </w:r>
    </w:p>
    <w:p>
      <w:r>
        <w:t>Cotisation de la Suisse au Budget ordinaire en 2006: 2,3339 %. (chiffres fournis par les offices concernés)</w:t>
      </w:r>
    </w:p>
    <w:p>
      <w:r>
        <w:t>4986 Recommandations du Comité des ministres du Conseil de l’Europe aux Etats membres Rec(2006)1 / 11 janvier 2006</w:t>
      </w:r>
    </w:p>
    <w:p>
      <w:r>
        <w:t>Recommandation du Comité des Ministres aux Etats membres sur le rôle des conseils nationaux de jeunesse dans le développement des politiques de jeunesse Rec(2006)2 / 11 janvier 2006</w:t>
      </w:r>
    </w:p>
    <w:p>
      <w:r>
        <w:t>Recommandation du Comité des Ministres aux Etats membres sur les Règles péni- tentiaires européennes Rec(2006)3 / 1 février 2006 Recommandation du Comité des Ministres aux Etats membres relatif à la Conven- tion de l’UNESCO sur la protection et la promotion de la diversité des expressions culturelles Rec(2006)4 / 15 mars 2006 Recommandation du Comité des Ministres aux Etats membres sur la recherche utilisant du matériel biologique d’origine humaine Rec(2006)5 / 5 avril 2006 Recommandation du Comité des Ministres aux Etats membres sur le Plan d’action du Conseil de l’Europe pour la promotion des droits et de la pleine participation des personnes handicapées à la société: améliorer la qualité de vie des personnes handi- capées en Europe 2006 à 2015 Rec(2006)6 / 5 avril 2006 Recommandation du Comité des Ministres aux Etats membres relative aux person- nes déplacées à l’intérieur de leur propre pays Rec(2006)7 / 24 mai 2006 Recommandation du Comité des Ministres aux Etats membres sur la gestion de la sécurité des patients et de la prévention des événements indésirables dans les soins de santé Rec(2006)8 / 14 juin 2006 Recommandation du Comité des Ministres aux Etats membres sur l’assistance aux victimes d’infractions Rec(2006)9 / 12 juillet 2006</w:t>
      </w:r>
    </w:p>
    <w:p>
      <w:r>
        <w:t>Recommandation du Comité des Ministres aux Etats membres sur l’admission, les droits et les obligations des étudiants migrants et la coopération avec les pays d’ori- gine Rec(2006)10 / 12 juillet 2006</w:t>
      </w:r>
    </w:p>
    <w:p>
      <w:r>
        <w:t>Recommandation du Comité des Ministres aux Etats membres relative à un meilleur accès aux soins de santé pour les Roms et les Gens du voyage en Europe Rec(2006)11 / 13 septembre 2006</w:t>
      </w:r>
    </w:p>
    <w:p>
      <w:r>
        <w:t>Recommandation du Comité des Ministres aux Etats membres sur la mobilité trans- frontalière des professionnels de santé et son incidence sur le fonctionnement des systèmes de soins Rec(2006)12 / 27 septembre 2006</w:t>
      </w:r>
    </w:p>
    <w:p>
      <w:r>
        <w:t>Recommandation du Comité des Ministres aux Etats membres sur la responsabilisa- tion et l’autonomisation des enfants dans le nouvel environnement de l’information et de la communication</w:t>
      </w:r>
    </w:p>
    <w:p>
      <w:r>
        <w:t>4987 Rec(2006)13 / 27 septembre 2006</w:t>
      </w:r>
    </w:p>
    <w:p>
      <w:r>
        <w:t>Recommandation du Comité des Ministres aux Etats membres concernant la déten- tion provisoire, les conditions dans lesquelles elle est exécutée et la mise en place de garanties contre les abus Rec(2006)15 / 8 novembre 2006</w:t>
      </w:r>
    </w:p>
    <w:p>
      <w:r>
        <w:t>Recommandation du Comité des Ministres aux Etats membres sur le contexte, les fonctions et les responsabilités d’une organisation nationale de transplantation (ONT) Rec(2006)16 / 8 novembre 2006</w:t>
      </w:r>
    </w:p>
    <w:p>
      <w:r>
        <w:t>Recommandation du Comité des Ministres aux Etats membres sur les programmes d’amélioration de la qualité pour le don d’organes Rec(2006)17 / 8 novembre 2006</w:t>
      </w:r>
    </w:p>
    <w:p>
      <w:r>
        <w:t>Recommandation du Comité des Ministres aux Etats membres sur les hôpitaux en transition: nouvel équilibre entre soins en établissement et soins de proximité Rec(2006)18 / 8 novembre 2006</w:t>
      </w:r>
    </w:p>
    <w:p>
      <w:r>
        <w:t>Recommandation du Comité des Ministres aux Etats membres sur les services de santé dans une société multiculturelle</w:t>
      </w:r>
    </w:p>
    <w:p>
      <w:r>
        <w:t>4988 Services pouvant donner des informations sur des champs d’activités particuliers Développements principaux, activités pour le développement et la consolidation de la stabilité démocratique</w:t>
      </w:r>
    </w:p>
    <w:p>
      <w:r>
        <w:t>DFAE, Division politique I, Section du Conseil de l’Europe et OSCE; DFAE, Division politique IV, Section politique de paix et sécurité humaine Droits de l’homme, Convention européenne des droits de l’homme</w:t>
      </w:r>
    </w:p>
    <w:p>
      <w:r>
        <w:t>DFJP, Office fédéral de la justice, Division des affaires internationales, Section droits de l’homme et Conseil de l’Europe; DFAE, Direction du droit international public, Section des droits de l’homme et du droit humanitaire; DFAE, Division politique IV, Section politique des droits de l’homme Minorités</w:t>
      </w:r>
    </w:p>
    <w:p>
      <w:r>
        <w:t>DFAE, Direction du droit international public, Section des droits de l’homme et du droit humanitaire Lutte contre le racisme</w:t>
      </w:r>
    </w:p>
    <w:p>
      <w:r>
        <w:t>DFI, Commission fédérale contre le racisme; DFI, Service de lutte contre le racisme Coopération juridique</w:t>
      </w:r>
    </w:p>
    <w:p>
      <w:r>
        <w:t>DFJP, Office fédéral de la justice, Division des affaires internationales; DFJP, Office fédéral de la justice, Division de l’entraide judiciaire internationale; DFJP, Office fédéral de la police;</w:t>
      </w:r>
    </w:p>
    <w:p>
      <w:r>
        <w:t>ChF, Préposé fédéral à la protection des données; ChF, Section cyberadministration Criminalité</w:t>
      </w:r>
    </w:p>
    <w:p>
      <w:r>
        <w:t>DFJP, Office fédéral de la justice, Service du droit pénal international; DFJP, Office fédéral de la police Egalité entre femmes et hommes DFI, Bureau fédéral de l’égalité entre femmes et hommes Réfugiés</w:t>
      </w:r>
    </w:p>
    <w:p>
      <w:r>
        <w:t>DFAE, Division politique IV, Section politique humanitaire et migration; DFJP, Office fédéral des migrations Médias</w:t>
      </w:r>
    </w:p>
    <w:p>
      <w:r>
        <w:t>DFJP, Institut fédéral de la propriété intellec- tuelle, Division droit d’auteur et droits voisins; DETEC, Office fédéral de la communication, Affaires internationales DFE, Commission de la concurrence; DFI, Office fédéral de la culture, Section cinéma</w:t>
      </w:r>
    </w:p>
    <w:p>
      <w:r>
        <w:t>4989 Communes et régions</w:t>
      </w:r>
    </w:p>
    <w:p>
      <w:r>
        <w:t>DFAE, Division politique I, Section du Conseil de l’Europe et OSCE; DFAE, Direction du droit international public, Section frontières et droit de voisinage; DFJP, Office fédéral de la justice, Fédéralisme; Conférence des gouvernements cantonaux (CdC) Population</w:t>
      </w:r>
    </w:p>
    <w:p>
      <w:r>
        <w:t>DFI, Office fédéral de la statistique, Division de la population et de l’emploi Migration</w:t>
      </w:r>
    </w:p>
    <w:p>
      <w:r>
        <w:t>DFJP, Office fédéral des migrations Aménagement du territoire</w:t>
      </w:r>
    </w:p>
    <w:p>
      <w:r>
        <w:t>DETEC, Office fédéral du développement territorial, Affaires internationales Affaires sociales</w:t>
      </w:r>
    </w:p>
    <w:p>
      <w:r>
        <w:t>DFI, Office fédéral des assurances sociales, Affaires internationales;</w:t>
      </w:r>
    </w:p>
    <w:p>
      <w:r>
        <w:t>DFE, SECO, Affaires internationales du travail Santé publique</w:t>
      </w:r>
    </w:p>
    <w:p>
      <w:r>
        <w:t>DFI, Office fédéral de la santé publique, Affaires internationales; DFI, Institut suisse des produits thérapeutiques Protection des animaux</w:t>
      </w:r>
    </w:p>
    <w:p>
      <w:r>
        <w:t>DFE, Office vétérinaire fédéral, Affaires internationales / Coordination de la recherche Protection de l’environnement, de la nature et du paysage</w:t>
      </w:r>
    </w:p>
    <w:p>
      <w:r>
        <w:t>DETEC, Office fédéral de l’environnement Banque de développement du Conseil de l’Europe</w:t>
      </w:r>
    </w:p>
    <w:p>
      <w:r>
        <w:t>DFAE, Division politique I, Section du Conseil de l’Europe et OSCE; DFE, SECO, Institutions financières multilatérales Dialogue Nord-Sud</w:t>
      </w:r>
    </w:p>
    <w:p>
      <w:r>
        <w:t>DFAE, Direction pour le développement et la coopération, Division médias et communication Culture</w:t>
      </w:r>
    </w:p>
    <w:p>
      <w:r>
        <w:t>DFAE, Division politique V, Centre de com- pétence pour la politique étrangère culturelle;</w:t>
      </w:r>
    </w:p>
    <w:p>
      <w:r>
        <w:t>DFI, Office fédéral de la culture, Droit et affaires internationales Protection du patrimoine culturel</w:t>
      </w:r>
    </w:p>
    <w:p>
      <w:r>
        <w:t>DFI, Office fédéral de la culture, Section patrimoine culturel et monuments historiques Education et affaires universitaires</w:t>
      </w:r>
    </w:p>
    <w:p>
      <w:r>
        <w:t>DFI, Secrétariat d’Etat à l’éducation et à la recherche; Conférence suisse des directeurs cantonaux de l’instruction publique (CDIP) Jeunesse</w:t>
      </w:r>
    </w:p>
    <w:p>
      <w:r>
        <w:t>DFI, Office fédéral des assurances sociales, Affaires internationales / Questions de l’enfance, de la jeunesse et la vieillesse Sport</w:t>
      </w:r>
    </w:p>
    <w:p>
      <w:r>
        <w:t>DDPS, Office fédéral du sport</w:t>
      </w:r>
    </w:p>
    <w:p>
      <w:r>
        <w:t>4990 Sites Web de l’administration fédérale Département fédéral des affaires étrangères www.eda.admin.ch/eda/f/home/foreign/intorg/eurco.html Représentation permanente de la Suisse auprès du Conseil de l’Europe, Strasbourg www.eda.admin.ch/strasbourg_pr/f/home.html Sites Web du Conseil de l’Europe Conseil de l’Europe www.coe.int</w:t>
      </w:r>
    </w:p>
    <w:p>
      <w:r>
        <w:t>Assemblée parlementaire assembly.coe.int Conventions du Conseil de l’Europe www.conventions.coe.int</w:t>
      </w:r>
    </w:p>
    <w:p>
      <w:r>
        <w:t>Comité des ministres www.coe.int/cm Congrès des pouvoirs locaux et régionaux du Conseil de l’Europe (CPLRE) www.coe.int/congress</w:t>
      </w:r>
    </w:p>
    <w:p>
      <w:r>
        <w:t>Banque de développement du Conseil de l’Europe www.coebank.org Cour européenne des droits de l’homme www.echr.coe.int</w:t>
      </w:r>
    </w:p>
    <w:p>
      <w:r>
        <w:t>Droits de l’homme www.coe.int/Human_Rights Convention-cadre pour la protection des minorités nationales www.coe.int/minorities</w:t>
      </w:r>
    </w:p>
    <w:p>
      <w:r>
        <w:t>Commissaire aux droits de l’homme www.coe.int/T/E/Commissioner_H.R Commission européenne contre le racisme et l’intolérance (ECRI) www.coe.int/ecri</w:t>
      </w:r>
    </w:p>
    <w:p>
      <w:r>
        <w:t>Comité européen pour la prévention de la torture (CPT) www.cpt.coe.int/fr Pharmacopée européenne www.pheur.org</w:t>
      </w:r>
    </w:p>
    <w:p>
      <w:r>
        <w:t>Commission de Venise www.venice.coe.int Centre Nord-Sud www.nscentre.org</w:t>
      </w:r>
    </w:p>
    <w:p>
      <w:r>
        <w:t>Coopération culturelle www.coe.int/T/F/Coopération_culturelle Emplois et stages à Strasbourg www.coe.int/jobs</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2006 In Bundesblatt Dans Feuille fédérale In Foglio federale Jahr 2007 Année Anno Band 1 Volume Volume Heft 29 Cahier Numero Geschäftsnummer 07.049 Numéro d'affaire Numero dell'oggetto Datum 17.07.2007 Date Data Seite 4965-4990 Page Pagina Ref. No 10 140 767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