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2006-2652 8017 vom 17. Oktober 2006</w:t>
      </w:r>
    </w:p>
    <w:p>
      <w:r>
        <w:t>Bundesverwaltung, 2006-10-17, DE</w:t>
      </w:r>
    </w:p>
    <w:p>
      <w:r>
        <w:rPr>
          <w:b/>
        </w:rPr>
        <w:t xml:space="preserve">Quelle: </w:t>
      </w:r>
      <w:r>
        <w:t>https://mcp.opencaselaw.ch/entscheid/ch_vb_2006-2652_8017_</w:t>
      </w:r>
    </w:p>
    <w:p>
      <w:r>
        <w:t>FR: CH_VB 2006-2652 8017 du 17 octobre 2006</w:t>
      </w:r>
    </w:p>
    <w:p>
      <w:r>
        <w:t>IT: CH_VB 2006-2652 8017 del 17 ottobre 2006</w:t>
      </w:r>
    </w:p>
    <w:p>
      <w:pPr>
        <w:pStyle w:val="Heading2"/>
      </w:pPr>
      <w:r>
        <w:t>Volltext</w:t>
      </w:r>
    </w:p>
    <w:p>
      <w:r>
        <w:t>2006-2652 8017 Demandes d’octroi de permis concernant la durée du travail</w:t>
      </w:r>
    </w:p>
    <w:p>
      <w:r>
        <w:t>Permis de travail de nuit (Art. 17 LTr) – 06-8940 / 101276 Henri Messeiller SA, Imprimerie-papeterie de Saint-Nicolas, 2006 Neuchâtel production: impression du «Bulletin officiel de la Ville de Neuchâtel» horaire d’exploitation indispensable pour des raisons économiques 2 H 18.10.2006–17.10.2009 (Nouveau permis) – 06-8941 / 110480 Synthesis Bank, 1201 Genève Help Desk: support technique pour l’activité Trading des clients besoins spéciaux de consommation 1 H 01.12.2005–30.11.2008 (Modification) – 06-8942 / 108620 Fromco SA Moudon, 1510 Moudon affinage (ligne centrale et ligne de soin) des fromages horaire d’exploitation indispensable pour des raisons économiques 9 H 17.09.2006–16.09.2009 (Renouvellement/modification)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 17 octobre 2006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conernant la durée du travail In Bundesblatt Dans Feuille fédérale In Foglio federale Jahr 2006 Année Anno Band 1 Volume Volume Heft 41 Cahier Numero Geschäftsnummer --- Numéro d'affaire Numero dell'oggetto Datum 17.10.2006 Date Data Seite 8017-8017 Page Pagina Ref. No 10 140 006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