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2006-2645 423 vom 23. Januar 2007</w:t>
      </w:r>
    </w:p>
    <w:p>
      <w:r>
        <w:t>Bundesverwaltung, 2007-01-23, DE</w:t>
      </w:r>
    </w:p>
    <w:p>
      <w:r>
        <w:rPr>
          <w:b/>
        </w:rPr>
        <w:t xml:space="preserve">Quelle: </w:t>
      </w:r>
      <w:r>
        <w:t>https://mcp.opencaselaw.ch/entscheid/ch_vb_2006-2645_423_</w:t>
      </w:r>
    </w:p>
    <w:p>
      <w:r>
        <w:t>FR: CH_VB 2006-2645 423 du 23 janvier 2007</w:t>
      </w:r>
    </w:p>
    <w:p>
      <w:r>
        <w:t>IT: CH_VB 2006-2645 423 del 23 gennaio 2007</w:t>
      </w:r>
    </w:p>
    <w:p>
      <w:pPr>
        <w:pStyle w:val="Heading2"/>
      </w:pPr>
      <w:r>
        <w:t>Erwägungen</w:t>
      </w:r>
    </w:p>
    <w:p>
      <w:r>
        <w:rPr>
          <w:b/>
        </w:rPr>
        <w:t>E. 3</w:t>
      </w:r>
    </w:p>
    <w:p>
      <w:r>
        <w:t>Abrogé</w:t>
      </w:r>
    </w:p>
    <w:p>
      <w:r>
        <w:rPr>
          <w:b/>
        </w:rPr>
        <w:t>E. 4</w:t>
      </w:r>
    </w:p>
    <w:p>
      <w:r>
        <w:t>Lorsque le regroupement de deux sociétés anonymes est envisagé, les ch. 1 et 2 s’appliquent aux deux sociétés.</w:t>
      </w:r>
    </w:p>
    <w:p>
      <w:r>
        <w:rPr>
          <w:b/>
        </w:rPr>
        <w:t>E. 5</w:t>
      </w:r>
    </w:p>
    <w:p>
      <w:r>
        <w:t>Les ch. 1, 2 et 4 sont applicables par analogie lorsque l’exploitation de la connaissance d’un fait confidentiel porte sur des parts sociales, autres titres, effets comptables ou options correspondantes d’une société coopérative ou d’une société étrangère. II 1 La présente loi est sujette au référendum. 2 Le Conseil fédéral fixe la date de l’entrée en vigueur.</w:t>
      </w:r>
    </w:p>
    <w:p>
      <w:r>
        <w:t>1 FF 2007 413 2 RS 311.0</w:t>
      </w:r>
    </w:p>
    <w:p>
      <w:r>
        <w:t>Code pénal 424</w:t>
      </w:r>
    </w:p>
    <w:p>
      <w:r>
        <w:t>Schweizerisches Bundesarchiv, Digitale Amtsdruckschriften Archives fédérales suisses, Publications officielles numérisées Archivio federale svizzero, Pubblicazioni ufficiali digitali Code pénal suisse (Projet) In Bundesblatt Dans Feuille fédérale In Foglio federale Jahr 2007 Année Anno Band 1 Volume Volume Heft 04 Cahier Numero Geschäftsnummer --- Numéro d'affaire Numero dell'oggetto Datum 23.01.2007 Date Data Seite 423-424 Page Pagina Ref. No</w:t>
      </w:r>
    </w:p>
    <w:p>
      <w:r>
        <w:rPr>
          <w:b/>
        </w:rPr>
        <w:t>E. 10</w:t>
      </w:r>
    </w:p>
    <w:p>
      <w:r>
        <w:t>140 273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