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2006-2543 7589 vom 3. Oktober 2006</w:t>
      </w:r>
    </w:p>
    <w:p>
      <w:r>
        <w:t>Bundesverwaltung, 2006-10-03, DE</w:t>
      </w:r>
    </w:p>
    <w:p>
      <w:r>
        <w:rPr>
          <w:b/>
        </w:rPr>
        <w:t xml:space="preserve">Quelle: </w:t>
      </w:r>
      <w:r>
        <w:t>https://mcp.opencaselaw.ch/entscheid/ch_vb_2006-2543_7589_</w:t>
      </w:r>
    </w:p>
    <w:p>
      <w:r>
        <w:t>FR: CH_VB 2006-2543 7589 du 3 octobre 2006</w:t>
      </w:r>
    </w:p>
    <w:p>
      <w:r>
        <w:t>IT: CH_VB 2006-2543 7589 del 3 ottobre 2006</w:t>
      </w:r>
    </w:p>
    <w:p>
      <w:pPr>
        <w:pStyle w:val="Heading2"/>
      </w:pPr>
      <w:r>
        <w:t>Volltext</w:t>
      </w:r>
    </w:p>
    <w:p>
      <w:r>
        <w:t>2006-2543 7589 Allocation de subsides fédéraux pour des projets forestiers Décisions de la Division Forêts – Communes de Bussigny-près-Lausanne, Chavannes-près-Renens, Cheseaux- sur-Lausanne, Crissier, Ecublens, Lausanne, Mex, Penthaz, Renens, Villars-Sainte-Croix, Vufflens-la-Ville VD, Soins minimaux temporaires, 16e arrdt_F. privées_SY B – 3e étape</w:t>
      </w:r>
    </w:p>
    <w:p>
      <w:r>
        <w:t>No de projet 411.2-VD-5001/0008 – Communes de Bussigny-près-Lausanne, Chavannes-près-Renens, Cheseaux- sur-Lausanne, Crissier, Ecublens, Lausanne, Mex, Penthaz, Renens, Villars-Sainte-Croix, Vufflens-la-Ville VD, Soins minimaux temporaires, 16e arrdt_F. publiques_SY B – 3e étape No de projet 411.2-VD-5001/0007 – Commune de Rougemont VD, Equipements de desserte, Route des Rodo- monts – Réfection No de projet 421.1-VD-2124/0001 Projets intégraux: – Communes de Aigle, Leysin, Ormont-Dessous, Corbeyrier, Yvorne, Ville- neuve, Veytaux, Noville, Rennaz, Roche VD, 3e arrdt_F. privées_SY B/C No de projet 401-VD-9043/0002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3 octobre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39 Cahier Numero Geschäftsnummer --- Numéro d'affaire Numero dell'oggetto Datum 03.10.2006 Date Data Seite 7589-7589 Page Pagina Ref. No 10 139 951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