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2006-1887 5885 vom 26. Mai 2006</w:t>
      </w:r>
    </w:p>
    <w:p>
      <w:r>
        <w:t>Bundesverwaltung, 2006-05-26, DE</w:t>
      </w:r>
    </w:p>
    <w:p>
      <w:r>
        <w:rPr>
          <w:b/>
        </w:rPr>
        <w:t xml:space="preserve">Quelle: </w:t>
      </w:r>
      <w:r>
        <w:t>https://mcp.opencaselaw.ch/entscheid/ch_vb_2006-1887_5885_</w:t>
      </w:r>
    </w:p>
    <w:p>
      <w:r>
        <w:t>FR: CH_VB 2006-1887 5885 du 26 mai 2006</w:t>
      </w:r>
    </w:p>
    <w:p>
      <w:r>
        <w:t>IT: CH_VB 2006-1887 5885 del 26 maggio 2006</w:t>
      </w:r>
    </w:p>
    <w:p>
      <w:pPr>
        <w:pStyle w:val="Heading2"/>
      </w:pPr>
      <w:r>
        <w:t>Erwägungen</w:t>
      </w:r>
    </w:p>
    <w:p>
      <w:r>
        <w:rPr>
          <w:b/>
        </w:rPr>
        <w:t>E. 23</w:t>
      </w:r>
    </w:p>
    <w:p>
      <w:r>
        <w:t>270 561 820 22 799 484 719 Contributions des pouvoirs publics</w:t>
      </w:r>
    </w:p>
    <w:p>
      <w:r>
        <w:t>8 595 705 308 8 299 648 733 Recettes d’actions récursoires</w:t>
      </w:r>
    </w:p>
    <w:p>
      <w:r>
        <w:t>9 169 534 11 972 663 Produit des placements</w:t>
      </w:r>
    </w:p>
    <w:p>
      <w:r>
        <w:t>1 725 568 885 1 183 616 945 Intérêts chargés à l’AI</w:t>
      </w:r>
    </w:p>
    <w:p>
      <w:r>
        <w:t>110 792 384 92 317 614</w:t>
      </w:r>
    </w:p>
    <w:p>
      <w:r>
        <w:t>Total</w:t>
      </w:r>
    </w:p>
    <w:p>
      <w:r>
        <w:t>33 711 797 931 32 387 040 674 B. Charges Prestations en espèces</w:t>
      </w:r>
    </w:p>
    <w:p>
      <w:r>
        <w:t>30 801 749 579 29 908 700 502 Frais pour mesures individuelles</w:t>
      </w:r>
    </w:p>
    <w:p>
      <w:r>
        <w:t>93 736 507 87 058 702 Subventions aux institutions</w:t>
      </w:r>
    </w:p>
    <w:p>
      <w:r>
        <w:t>282 936 179 275 949 281 Frais d’instruction</w:t>
      </w:r>
    </w:p>
    <w:p>
      <w:r>
        <w:t>15 622 319</w:t>
      </w:r>
    </w:p>
    <w:p>
      <w:r>
        <w:rPr>
          <w:b/>
        </w:rPr>
        <w:t>E. 24</w:t>
      </w:r>
    </w:p>
    <w:p>
      <w:r>
        <w:t>521 761 Frais d’administration</w:t>
      </w:r>
    </w:p>
    <w:p>
      <w:r>
        <w:t>95 804 330 88 024 566 Frais Fonds de compensation AVS</w:t>
      </w:r>
    </w:p>
    <w:p>
      <w:r>
        <w:t>37 304 147 38 766 335</w:t>
      </w:r>
    </w:p>
    <w:p>
      <w:r>
        <w:t>Total</w:t>
      </w:r>
    </w:p>
    <w:p>
      <w:r>
        <w:t>31 327 153 061 30 423 021 147 C. Résultat d’exploitation 2 384 644 870 1 964 019 527</w:t>
      </w:r>
    </w:p>
    <w:p>
      <w:r>
        <w:t>Compte d’exploitation AI A. Produits Cotisations des assurés et employeurs</w:t>
      </w:r>
    </w:p>
    <w:p>
      <w:r>
        <w:t>3 904 560 942 3 825 913 578 Contributions des pouvoirs publics</w:t>
      </w:r>
    </w:p>
    <w:p>
      <w:r>
        <w:t>5 780 632 919 5 548 249 985 Recettes d’actions récursoires</w:t>
      </w:r>
    </w:p>
    <w:p>
      <w:r>
        <w:t>138 225 219 136 789 638</w:t>
      </w:r>
    </w:p>
    <w:p>
      <w:r>
        <w:t>Total</w:t>
      </w:r>
    </w:p>
    <w:p>
      <w:r>
        <w:t>9 823 419 080 9 510 953 201 B. Charges Prestations en espèces</w:t>
      </w:r>
    </w:p>
    <w:p>
      <w:r>
        <w:t>7 338 526 592 7 075 093 735 Frais pour mesures individuelles</w:t>
      </w:r>
    </w:p>
    <w:p>
      <w:r>
        <w:t>1 703 524 602 1 549 905 009 Subventions aux institutions</w:t>
      </w:r>
    </w:p>
    <w:p>
      <w:r>
        <w:t>2 015 811 803 1 961 301 643 Intérêts</w:t>
      </w:r>
    </w:p>
    <w:p>
      <w:r>
        <w:t>122 179 473 101 289 780 Frais d’instruction</w:t>
      </w:r>
    </w:p>
    <w:p>
      <w:r>
        <w:t>131 104 008 162 415 562 Frais d’administration</w:t>
      </w:r>
    </w:p>
    <w:p>
      <w:r>
        <w:t>250 119 363 246 494 242</w:t>
      </w:r>
    </w:p>
    <w:p>
      <w:r>
        <w:t>Total</w:t>
      </w:r>
    </w:p>
    <w:p>
      <w:r>
        <w:t>11 561 265 841 11 096 499 971 C. Résultat d’exploitation –1 737 846 761 –1 585 546 770</w:t>
      </w:r>
    </w:p>
    <w:p>
      <w:r>
        <w:t>5886</w:t>
      </w:r>
    </w:p>
    <w:p>
      <w:r>
        <w:t>2005 Fr. 2004 Fr.</w:t>
      </w:r>
    </w:p>
    <w:p>
      <w:r>
        <w:t>Compte d’exploitation APG A. Produits Cotisations des assurés et employeurs</w:t>
      </w:r>
    </w:p>
    <w:p>
      <w:r>
        <w:t>834 721 853 818 281 134 Produit des placements</w:t>
      </w:r>
    </w:p>
    <w:p>
      <w:r>
        <w:t>177 939 245 129 224 900 Intérêts chargés à l’AI</w:t>
      </w:r>
    </w:p>
    <w:p>
      <w:r>
        <w:t>11 428 879 9 010 647</w:t>
      </w:r>
    </w:p>
    <w:p>
      <w:r>
        <w:t>Total</w:t>
      </w:r>
    </w:p>
    <w:p>
      <w:r>
        <w:t>1 024 089 977 956 516 681 B. Charges Prestations en espèces</w:t>
      </w:r>
    </w:p>
    <w:p>
      <w:r>
        <w:t>835 772 885 542 900 480 Frais d’administration</w:t>
      </w:r>
    </w:p>
    <w:p>
      <w:r>
        <w:t>5 946 153 7 581 313</w:t>
      </w:r>
    </w:p>
    <w:p>
      <w:r>
        <w:t>Total</w:t>
      </w:r>
    </w:p>
    <w:p>
      <w:r>
        <w:t>841 719 038 550 481 793 C. Résultat d’exploitation 182 370 939 406 034 888</w:t>
      </w:r>
    </w:p>
    <w:p>
      <w:r>
        <w:t>Bilan au 31 décembre 2005</w:t>
      </w:r>
    </w:p>
    <w:p>
      <w:r>
        <w:t>2005 Fr. 2004 Fr. A. Actifs Liquidités et placements</w:t>
      </w:r>
    </w:p>
    <w:p>
      <w:r>
        <w:t>20 512 745 104 19 971 594 445 Liquidités</w:t>
      </w:r>
    </w:p>
    <w:p>
      <w:r>
        <w:t>555 889 643 197 648 154 Comptes postaux</w:t>
      </w:r>
    </w:p>
    <w:p>
      <w:r>
        <w:t>16 914 060 15 759 397 Banque Nationale Suisse</w:t>
      </w:r>
    </w:p>
    <w:p>
      <w:r>
        <w:t>665 395 449 985 Dépôts à vue</w:t>
      </w:r>
    </w:p>
    <w:p>
      <w:r>
        <w:t>537 900 000 181 000 000 Confédération, Finances et comptabilité</w:t>
      </w:r>
    </w:p>
    <w:p>
      <w:r>
        <w:t>410 188 438 772 Placements</w:t>
      </w:r>
    </w:p>
    <w:p>
      <w:r>
        <w:t>19 956 855 461 19 773 946 291 Comptes courants</w:t>
      </w:r>
    </w:p>
    <w:p>
      <w:r>
        <w:t>242 299 162 235 489 855 Dépôts à terme</w:t>
      </w:r>
    </w:p>
    <w:p>
      <w:r>
        <w:t>1 993 000 000 2 796 000 000 Prêts directs</w:t>
      </w:r>
    </w:p>
    <w:p>
      <w:r>
        <w:t>1 528 189 000 2 125 039 000 Obligations francs suisses</w:t>
      </w:r>
    </w:p>
    <w:p>
      <w:r>
        <w:t>3 293 193 075 3 153 161 643 Obligations monnaies étrangères</w:t>
      </w:r>
    </w:p>
    <w:p>
      <w:r>
        <w:t>3 610 531 892 2 608 726 473 Actions suisses</w:t>
      </w:r>
    </w:p>
    <w:p>
      <w:r>
        <w:t>1 348 630 570 1 353 859 519 Actions étrangères</w:t>
      </w:r>
    </w:p>
    <w:p>
      <w:r>
        <w:t>5 608 496 147 5 282 584 550 Fonds de placements</w:t>
      </w:r>
    </w:p>
    <w:p>
      <w:r>
        <w:t>2 118 178 214 1 887 812 930 Impôt anticipé / Impôt à la source</w:t>
      </w:r>
    </w:p>
    <w:p>
      <w:r>
        <w:rPr>
          <w:b/>
        </w:rPr>
        <w:t>E. 26</w:t>
      </w:r>
    </w:p>
    <w:p>
      <w:r>
        <w:t>967 826 18 360 725 Intérêts courus</w:t>
      </w:r>
    </w:p>
    <w:p>
      <w:r>
        <w:t>135 516 409 132 668 111 Valeurs de remplacement positives</w:t>
      </w:r>
    </w:p>
    <w:p>
      <w:r>
        <w:t>51 853 166 180 243 485 Autres avoirs</w:t>
      </w:r>
    </w:p>
    <w:p>
      <w:r>
        <w:t>0 0</w:t>
      </w:r>
    </w:p>
    <w:p>
      <w:r>
        <w:t>Œuvres sociales</w:t>
      </w:r>
    </w:p>
    <w:p>
      <w:r>
        <w:t>4 970 942 270 4 710 529 175 Comptes courants / Débiteurs</w:t>
      </w:r>
    </w:p>
    <w:p>
      <w:r>
        <w:t>4 196 071 001 4 018 090 291 Caisses de compensation, débiteurs</w:t>
      </w:r>
    </w:p>
    <w:p>
      <w:r>
        <w:t>3 031 383 318 3 046 680 598 Confédération, TVA</w:t>
      </w:r>
    </w:p>
    <w:p>
      <w:r>
        <w:t>496 145 950 476 790 104 Confédération, impôts sur jeux</w:t>
      </w:r>
    </w:p>
    <w:p>
      <w:r>
        <w:t>647 383 073 479 643 327 Confédération, contributions AVS, AI, AFA1</w:t>
      </w:r>
    </w:p>
    <w:p>
      <w:r>
        <w:t>0 0 Cantons, contributions AVS, AI, AFA1</w:t>
      </w:r>
    </w:p>
    <w:p>
      <w:r>
        <w:t>0 0 Prestations à restituer</w:t>
      </w:r>
    </w:p>
    <w:p>
      <w:r>
        <w:t>10 301 032 10 282 062 Autres débiteurs</w:t>
      </w:r>
    </w:p>
    <w:p>
      <w:r>
        <w:t>10 857 628 4 694 200</w:t>
      </w:r>
    </w:p>
    <w:p>
      <w:r>
        <w:t>5887</w:t>
      </w:r>
    </w:p>
    <w:p>
      <w:r>
        <w:t>2005 Fr. 2004 Fr. Prêts</w:t>
      </w:r>
    </w:p>
    <w:p>
      <w:r>
        <w:t>11 833 745 14 808 956 Prêts aux institutions</w:t>
      </w:r>
    </w:p>
    <w:p>
      <w:r>
        <w:t>1 025 000 1 500 000 Prêts de l’AI à des assurés</w:t>
      </w:r>
    </w:p>
    <w:p>
      <w:r>
        <w:t>10 808 745 13 308 956 Immeubles</w:t>
      </w:r>
    </w:p>
    <w:p>
      <w:r>
        <w:t>36 037 524 37 629 928 Immeubles AI</w:t>
      </w:r>
    </w:p>
    <w:p>
      <w:r>
        <w:t>36 037 524 37 629 928 Comptes de régularisation</w:t>
      </w:r>
    </w:p>
    <w:p>
      <w:r>
        <w:t>727 000 000 640 000 000 Recettes imputées</w:t>
      </w:r>
    </w:p>
    <w:p>
      <w:r>
        <w:t>727 000 000 640 000 000</w:t>
      </w:r>
    </w:p>
    <w:p>
      <w:r>
        <w:t>Perte reportée</w:t>
      </w:r>
    </w:p>
    <w:p>
      <w:r>
        <w:t>7 773 774 059 6 035 927 298 Perte reportée AI</w:t>
      </w:r>
    </w:p>
    <w:p>
      <w:r>
        <w:t>7 773 774 059 6 035 927 298</w:t>
      </w:r>
    </w:p>
    <w:p>
      <w:r>
        <w:t>Total Actif</w:t>
      </w:r>
    </w:p>
    <w:p>
      <w:r>
        <w:t>33 257 461 433</w:t>
      </w:r>
    </w:p>
    <w:p>
      <w:r>
        <w:rPr>
          <w:b/>
        </w:rPr>
        <w:t>E. 30</w:t>
      </w:r>
    </w:p>
    <w:p>
      <w:r>
        <w:t>718 050 918</w:t>
      </w:r>
    </w:p>
    <w:p>
      <w:r>
        <w:t>B. Passifs Engagements liés aux placements</w:t>
      </w:r>
    </w:p>
    <w:p>
      <w:r>
        <w:t>100 330 803 44 587 563 Dettes à court terme</w:t>
      </w:r>
    </w:p>
    <w:p>
      <w:r>
        <w:t>0 0 Engagements à court terme</w:t>
      </w:r>
    </w:p>
    <w:p>
      <w:r>
        <w:t>0 0 Autres dettes</w:t>
      </w:r>
    </w:p>
    <w:p>
      <w:r>
        <w:t>5 689 087 5 018 890 Charges imputées sur placements</w:t>
      </w:r>
    </w:p>
    <w:p>
      <w:r>
        <w:t>5 689 087 5 018 890 Provisions sur risques de placements</w:t>
      </w:r>
    </w:p>
    <w:p>
      <w:r>
        <w:t>0 0 Provisions sur prêts</w:t>
      </w:r>
    </w:p>
    <w:p>
      <w:r>
        <w:t>0 0 Autres engagements</w:t>
      </w:r>
    </w:p>
    <w:p>
      <w:r>
        <w:t>94 641 716 39 568 673 Valeurs de remplacement négatives</w:t>
      </w:r>
    </w:p>
    <w:p>
      <w:r>
        <w:t>94 641 716 39 568 673 Engagements divers</w:t>
      </w:r>
    </w:p>
    <w:p>
      <w:r>
        <w:t>0 0</w:t>
      </w:r>
    </w:p>
    <w:p>
      <w:r>
        <w:t>Œuvres sociales</w:t>
      </w:r>
    </w:p>
    <w:p>
      <w:r>
        <w:t>902 306 522 985 655 055 Comptes courants / Créanciers</w:t>
      </w:r>
    </w:p>
    <w:p>
      <w:r>
        <w:t>656 306 522 723 655 055 Caisses de compensation, créanciers</w:t>
      </w:r>
    </w:p>
    <w:p>
      <w:r>
        <w:t>9 400 146 9 235 085 AC, compte courant</w:t>
      </w:r>
    </w:p>
    <w:p>
      <w:r>
        <w:t>500 895 292 478 695 793 Confédération, contributions FLEXA</w:t>
      </w:r>
    </w:p>
    <w:p>
      <w:r>
        <w:t>85 000 000 170 000 000 Confédération, contributions AVS, AI, AFA1</w:t>
      </w:r>
    </w:p>
    <w:p>
      <w:r>
        <w:t>11 296 586 16 420 259 Cantons, contributions AVS, AI, AFA1</w:t>
      </w:r>
    </w:p>
    <w:p>
      <w:r>
        <w:t>42 846 699 44 022 767 Autres créanciers</w:t>
      </w:r>
    </w:p>
    <w:p>
      <w:r>
        <w:t>6 867 799 5 281 151 Engagements spéciaux</w:t>
      </w:r>
    </w:p>
    <w:p>
      <w:r>
        <w:t>111 000 000 127 000 000 AC, retenue</w:t>
      </w:r>
    </w:p>
    <w:p>
      <w:r>
        <w:t>111 000 000 127 000 000 Comptes de régularisation</w:t>
      </w:r>
    </w:p>
    <w:p>
      <w:r>
        <w:t>0 0 Charges imputées</w:t>
      </w:r>
    </w:p>
    <w:p>
      <w:r>
        <w:t>0 0 Provisions</w:t>
      </w:r>
    </w:p>
    <w:p>
      <w:r>
        <w:t>135 000 000 135 000 000 Provision pour pertes sur cotisations</w:t>
      </w:r>
    </w:p>
    <w:p>
      <w:r>
        <w:t>135 000 000 135 000 000</w:t>
      </w:r>
    </w:p>
    <w:p>
      <w:r>
        <w:t>5888</w:t>
      </w:r>
    </w:p>
    <w:p>
      <w:r>
        <w:t>2005 Fr. 2004 Fr. Fonds propres</w:t>
      </w:r>
    </w:p>
    <w:p>
      <w:r>
        <w:rPr>
          <w:b/>
        </w:rPr>
        <w:t>E. 32</w:t>
      </w:r>
    </w:p>
    <w:p>
      <w:r>
        <w:t>254 824 108 29 687 808 300 Capital AVS</w:t>
      </w:r>
    </w:p>
    <w:p>
      <w:r>
        <w:t>29 392 874 301 27 008 229 431 Capital APG</w:t>
      </w:r>
    </w:p>
    <w:p>
      <w:r>
        <w:t>2 861 949 807 2 679 578 869</w:t>
      </w:r>
    </w:p>
    <w:p>
      <w:r>
        <w:t>Total Passif</w:t>
      </w:r>
    </w:p>
    <w:p>
      <w:r>
        <w:rPr>
          <w:b/>
        </w:rPr>
        <w:t>E. 33</w:t>
      </w:r>
    </w:p>
    <w:p>
      <w:r>
        <w:t>257 461 433 30 718 050 918</w:t>
      </w:r>
    </w:p>
    <w:p>
      <w:r>
        <w:t>1 AFA = Allocations familiales dans l’agriculture</w:t>
      </w:r>
    </w:p>
    <w:p>
      <w:r>
        <w:t>11 juillet 2006 Centrale de compensation</w:t>
      </w:r>
    </w:p>
    <w:p>
      <w:r>
        <w:t>Schweizerisches Bundesarchiv, Digitale Amtsdruckschriften Archives fédérales suisses, Publications officielles numérisées Archivio federale svizzero, Pubblicazioni ufficiali digitali Fonds de compensation de l'assurance-vieillesse et survivants. Régime des allocations pour perte de gain. Compte de l'assurance-invalidité. Comptes de l'exercice 2005 In Bundesblatt Dans Feuille fédérale In Foglio federale Jahr 2006 Année Anno Band 1 Volume Volume Heft 27 Cahier Numero Geschäftsnummer --- Numéro d'affaire Numero dell'oggetto Datum 11.07.2006 Date Data Seite 5885-5888 Page Pagina Ref. No 10 139 764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