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2006-1845 8651 vom 11. November 2005</w:t>
      </w:r>
    </w:p>
    <w:p>
      <w:r>
        <w:t>Bundesverwaltung, 2005-11-11, DE</w:t>
      </w:r>
    </w:p>
    <w:p>
      <w:r>
        <w:rPr>
          <w:b/>
        </w:rPr>
        <w:t xml:space="preserve">Quelle: </w:t>
      </w:r>
      <w:r>
        <w:t>https://mcp.opencaselaw.ch/entscheid/ch_vb_2006-1845_8651_</w:t>
      </w:r>
    </w:p>
    <w:p>
      <w:r>
        <w:t>FR: CH_VB 2006-1845 8651 du 11 novembre 2005</w:t>
      </w:r>
    </w:p>
    <w:p>
      <w:r>
        <w:t>IT: CH_VB 2006-1845 8651 del 11 novembre 2005</w:t>
      </w:r>
    </w:p>
    <w:p>
      <w:pPr>
        <w:pStyle w:val="Heading2"/>
      </w:pPr>
      <w:r>
        <w:t>Erwägungen</w:t>
      </w:r>
    </w:p>
    <w:p>
      <w:r>
        <w:rPr>
          <w:b/>
        </w:rPr>
        <w:t>E. 25</w:t>
      </w:r>
    </w:p>
    <w:p>
      <w:r>
        <w:t>Art. 14, par. 4</w:t>
      </w:r>
    </w:p>
    <w:p>
      <w:r>
        <w:rPr>
          <w:b/>
        </w:rPr>
        <w:t>E. 26</w:t>
      </w:r>
    </w:p>
    <w:p>
      <w:r>
        <w:t>Par exemple, art.19, par. 3, du Traité d’entraide judiciaire avec les Philippines (RS 0.351.964.5) ou art. 18, par. 3, du Traité d’entraide judiciaire avec le Brésil et l’Argentine.</w:t>
      </w:r>
    </w:p>
    <w:p>
      <w:r>
        <w:t>8667 Art. 20 Remise temporaire de personnes détenues Cette disposition est calquée sur l’art. 11 CEEJ. Elle est complétée par un par. 4 qui règle l’imputation de la détention subie dans l’Etat requérant. Il oblige l’Etat requis à prendre en compte la détention que la personne concernée a subie sur le territoire de l’Etat requérant et à en imputer la durée sur celle de la détention préventive et de la peine. Cette clause additionnelle répond à l’intérêt de la personne remise. On la retrouve dans d’autres traités bilatéraux d’entraide judiciaire27. Art. 21 Audition par vidéoconférence Les progrès techniques dans le domaine des télécommunications ouvrent de nouvel- les perspectives aux autorités de poursuite pénale. Les nouvelles technologies per- mettent en particulier d’auditionner des personnes dans l’Etat contractant où elles résident, grâce à une liaison vidéo directe, ce qui les dispense de se rendre person- nellement dans l’autre Etat contractant. L’art. 21 règle les conditions auxquelles les témoins et les experts ainsi que, dans certains cas, les prévenus ou les personnes inculpées peuvent être entendus par vidéoconférence. Le recours à la vidéoconfé- rence est limité aux cas dans lesquels il est inopportun ou impossible que les person- nes à entendre comparaissent sur le territoire de l’Etat requérant pour y être enten- dues (par. 1). La procédure est subordonnée à des exigences précises qui visent à garantir le respect des droits de l’homme: l’Etat requis consent à l’audition par vidéoconférence à condition que le recours à cette technique ne soit pas contraire aux principes fondamentaux de son droit (par. 2). En outre, le respect des principes élémentaires de procédure doit être garanti (par. 5). Les par. 1 à 7 traitent de l’audition par vidéoconférence de témoins et d’experts. Ils définissent les conditions auxquelles est subordonné le recours à la vidéoconférence et la procédure à suivre en la matière: – Un Etat contractant peut demander à entendre une personne par vidéoconfé- rence, lorsqu’il est impossible que cette personne se rende dans cet Etat ou inopportun qu’elle y comparaisse pour y être entendue (par. 1). Tel peut être le cas, par exemple, lorsqu’il y a risque de collusion ou de fuite, que l’état de santé ou l’âge de la personne concernée ne lui permet pas de se déplacer ou encore lorsqu’il y a nécessité d’assurer la protection d’un témoin dans l’Etat requérant. Cette disposition pourrait également s’appliquer lorsque la per- sonne concernée s’est réfugiée à l’étranger parce qu’elle risque des pour- suites pénales dans l’Etat qui a requis son audition. Il est également envisa- geable de recourir à la vidéoconférence lorsque la présence d’un témoin ou d’un expert est indispensable au déroulement d’une autre procédure dans l’Etat requis. Enfin, l’audition par vidéoconférence pourrait se justifier lors- qu’un témoin appréhendé dans l’un des deux Etats contractants fait l’objet d’une procédure d’extradition vers un Etat tiers. – L’Etat requis est tenu d’organiser l’audition par vidéoconférence pour autant que le recours à cette méthode ne soit pas, dans le cas d’espèce, contraire aux dispositions fondamentales de son droit et à condition qu’il dispose des moyens techniques nécessaires (par. 2). Dans l’hypothèse où la Suisse serait</w:t>
      </w:r>
    </w:p>
    <w:p>
      <w:r>
        <w:rPr>
          <w:b/>
        </w:rPr>
        <w:t>E. 27</w:t>
      </w:r>
    </w:p>
    <w:p>
      <w:r>
        <w:t>Par exemple, à l’art. 21, par. 4, du Traité d’entraide judiciaire avec les Philippines (RS 0.351.964.5), à l’art. 20, par. 4, du Traité d’entraide judiciaire avec le Brésil ou à l’art. 20, par. 5, du Traité d’entraide judiciaire avec l’Argentine.</w:t>
      </w:r>
    </w:p>
    <w:p>
      <w:r>
        <w:t>8668 l’Etat requis, cela signifierait que lors de l’audition par vidéoconférence le droit à un procès équitable devrait être respecté. Cependant, l’audition de témoins et d’experts par vidéoconférence ne saurait être refusée pour le seul motif que le droit de l’Etat requis ne prévoit pas le recours à cette méthode ou ne régit pas certaines modalités auxquelles doit obéir l’audition. En outre, le fait que l’Etat requis ne dispose pas des moyens techniques nécessaires ne saurait être considéré comme un motif de refus suffisant dans l’hypothèse où l’Etat requérant pourrait mettre ces moyens à la disposition de l’Etat requis. – Dans la demande, il y a lieu d’exposer les raisons pour lesquelles, dans le cas d’espèce, il n’est pas opportun ou possible que la personne à entendre comparaisse personnellement devant les autorités de l’Etat requérant (par. 3). Pour sa part, l’Etat requis doit motiver sa décision de refuser l’audition demandée. – Si l’audition par vidéoconférence est acceptée, l’autorité compétente de l’Etat requis est tenue de citer à comparaître la personne concernée selon les formes prescrites par le droit interne (par. 4). Cette obligation vise à garantir que toute mesure soit prise pour assurer la présence de cette personne à la vidéoconférence. – Le déroulement de la vidéoconférence obéit aux règles essentielles de pro- cédure (par. 5). Les principes fondamentaux du droit de l’Etat requis doivent être respectés pendant l’audition (let. a). L’autorité judiciaire compétente de cet Etat assiste à l’audition. Elle est tenue de prendre toutes les dispositions nécessaires pour garantir le respect des prescriptions de son droit national. Elle doit intervenir immédiatement si elle constate que l’autorité judiciaire de l’Etat requérant ne respecte pas ces prescriptions et use, durant l’audition, de moyens déloyaux ou incorrects dans le but d’influencer le résultat de celle-ci. Elle peut, par exemple, débrancher le microphone ou interrompre la liaison.</w:t>
      </w:r>
    </w:p>
    <w:p>
      <w:r>
        <w:t>Pour l’audition elle-même, deux options sont possibles: soit la personne est interrogée directement par l’autorité judiciaire de l’Etat requérant au moyen de la liaison vidéo, soit elle l’est par l’autorité judiciaire de l’Etat requis sous la direction de celle de l’Etat requérant. Dans les deux cas, le droit appli- cable est celui de l’Etat requérant (let. c). De même, dans les deux cas, la personne entendue doit disposer des mêmes droits que ceux dont elle jouirait si elle s’était rendue dans l’Etat requérant pour y être auditionnée.</w:t>
      </w:r>
    </w:p>
    <w:p>
      <w:r>
        <w:t>A l’instar d’une audition classique, la personne à entendre est, au besoin, assistée d’un interprète (let. d); elle doit également pouvoir bénéficier des mesures de protection nécessaires (let. b).</w:t>
      </w:r>
    </w:p>
    <w:p>
      <w:r>
        <w:t>Le droit de refuser de témoigner est soumis aux mêmes règles que lors d’une audition classique (let. e). Lorsqu’un témoin entendu sur le territoire de l’un des Etats contractants refuse de déposer ou fait de fausses dépositions, la législation de cet Etat s’applique comme elle s’appliquerait si l’audition avait lieu dans le cadre d’une procédure nationale (par. 7). Le par. 8 autorise l’audition par vidéoconférence de prévenus ou d’inculpés aux conditions suivantes: – L’autorité judiciaire de l’Etat requérant et celle de l’Etat requis se sont mises d’accord sur la méthode d’audition et les modalités d’exécution.</w:t>
      </w:r>
    </w:p>
    <w:p>
      <w:r>
        <w:t>8669 – L’accord passé entre les Etats contractants doit être conforme à leur droit interne et aux instruments internationaux en la matière, notamment au Pacte ONU II. – Le prévenu ou l’inculpé doit avoir consenti à être entendu par vidéo- conférence. A la différence de ce qui vaut pour les auditions de témoins et d’experts, l’Etat requis n’est pas tenu de consentir à l’audition par vidéoconférence d’un prévenu ou d’un inculpé, même si la personne concernée a donné son accord. Il appartient à l’Autorité centrale de l’Etat requis de décider s’il y a lieu de procéder à une telle audition et, dans l’affirmative, de déterminer sous quelle forme elle aura lieu. Cette réglementation s’inspire de l’art. 9 du Deuxième Protocole additionnel à la CEEJ. Des dispositions similaires figurent dans plusieurs autres traités bilatéraux d’entraide judiciaire, en particulier dans ceux conclus avec les Philippines28, avec le Brésil29 et avec l’Argentine30. Les différences terminologiques par rapport à ces traités tiennent compte des spécificités du système juridique mexicain. 2.4 Titre IV Casier judiciaire et échange d’avis de condamnation Art. 22 Casier judiciaire et échange d’avis de condamnation Cette disposition, qui s’inspire des art. 13 et 22 CEEJ, oblige les Etats contractants à se communiquer des données du casier judiciaire. Lorsque l’un des Etats contrac- tants est saisi par l’autre d’une demande de renseignements relatifs à son propre casier judiciaire, il est tenu de les lui fournir. Par ailleurs, chacun des Etats contrac- tants doit informer l’autre, à intervalles réguliers, des sentences pénales prononcées contre ses propres ressortissants. Le par. 1 a trait aux demandes d’informations du casier judiciaire présentées dans le cadre d’une procédure pénale. Les informations à communiquer sont celles que l’Etat requis transmet à ses propres autorités judiciaires dans une procédure natio- nale. Le par. 2 prévoit que des extraits du casier judiciaire peuvent également être trans- mis dans un cadre autre que pénal, par exemple aux fins d’une procédure civile ou administrative revêtant certains aspects civils. En l’occurrence, la transmission est régie par le droit interne de l’Etat requis. En Suisse, la communication d’extraits du casier judiciaire à des autorités étrangères est réglée par l’art. 24 de l’ordonnance du 1er décembre 1999 sur le casier judiciaire informatisé31. Le par. 3 porte sur la communication automatique à l’autre Etat contractant des sentences pénales prononcées contre des ressortissants de cet Etat. L’obligation d’informer une fois par année se limite aux inscriptions telles qu’elles figurent dans le casier judiciaire. On ne saurait inférer de cette disposition une quelconque obliga- tion de transmettre des jugements complets.</w:t>
      </w:r>
    </w:p>
    <w:p>
      <w:r>
        <w:rPr>
          <w:b/>
        </w:rPr>
        <w:t>E. 28</w:t>
      </w:r>
    </w:p>
    <w:p>
      <w:r>
        <w:t>Art. 22 (RS 0.351.964.5)</w:t>
      </w:r>
    </w:p>
    <w:p>
      <w:r>
        <w:rPr>
          <w:b/>
        </w:rPr>
        <w:t>E. 29</w:t>
      </w:r>
    </w:p>
    <w:p>
      <w:r>
        <w:t>Art. 21</w:t>
      </w:r>
    </w:p>
    <w:p>
      <w:r>
        <w:rPr>
          <w:b/>
        </w:rPr>
        <w:t>E. 30</w:t>
      </w:r>
    </w:p>
    <w:p>
      <w:r>
        <w:t>Art. 21</w:t>
      </w:r>
    </w:p>
    <w:p>
      <w:r>
        <w:rPr>
          <w:b/>
        </w:rPr>
        <w:t>E. 31</w:t>
      </w:r>
    </w:p>
    <w:p>
      <w:r>
        <w:t>RS 331</w:t>
      </w:r>
    </w:p>
    <w:p>
      <w:r>
        <w:t>8670 2.5 Titre V Procédure Art. 23 à 29 Autorité centrale; voies de transmission; contenu et exécution de la demande; dispense de légalisation; langue; frais Les modalités applicables à la procédure d’entraide judiciaire sont pratiquement identiques à celles que prévoient d’autres instruments bilatéraux en la matière32. Elles s’inspirent également de la CEEJ (art. 14 à 17 et 20) et du Deuxième Protocole additionnel à cette convention (art. 4 et 5). Au nombre des principales dispositions réglant la procédure figurent les suivantes: Art. 23 et 26 Dans chacun des deux Etats, une Autorité centrale compétente pour la transmission des demandes d’entraide judiciaire est instaurée. Elle est l’interlocuteur des autorités nationales chargées d’exécuter lesdites demandes, elle est également responsable de l’examen préalable de celles-ci et coordonne leur exécution. L’Autorité centrale remplit, en outre, une fonction de médiation lorsque l’ampleur de la collaboration demandée donne lieu à des difficultés ou à des malentendus entre l’autorité requé- rante et l’autorité requise ou que la demande doit être complétée. En Suisse, ces tâches incombent à l’Office fédéral de la justice. Elles ressortent de l’EIMP (en particulier des art. 17, al. 2 à 4, 29 ou 78 ss) qui attribuent à cet office trois fonc- tions, à savoir examiner préalablement les demandes, les transmettre et en contrôler l’exécution. Dans ce contexte, la compétence décisionnelle dont dispose l’office dans les limites de l’art. 79a EIMP n’est pas sans importance puisque, dans certaines circonstances, celui-ci peut statuer lui-même sur l’exécution d’une demande d’entraide judiciaire. Quant à l’exécution concrète, elle est régie par les dispositions pertinentes de l’EIMP et par les normes de procédure pénale des cantons et de la Confédération. Art. 27 La dispense de légalisation constitue un important progrès dans les relations avec les Etats d’Amérique latine puisque ces Etats attachent une grande importance au res- pect des formalités de procédure. Selon la réglementation convenue, les moyens de preuve recueillis en Suisse et transmis par le canal de l’Office fédéral de la justice seront acceptés comme moyens de preuve par le Mexique sans autre formalité, justification ou attestation d’authenticité. Cette disposition vise à simplifier et à accélérer la procédure. Elle est également applicable aux dossiers qui sont transmis à la suite d’une dénonciation au sens de l’art. 31. Art. 28 (en liaison avec art. 32) Les demandes d’entraide judiciaire doivent être rédigées dans la langue de l’Etat requis. Lorsque la Suisse est l’Etat requis, la demande d’entraide judiciaire émanant du Mexique doit être traduite dans l’une des trois langues officielles, déterminée de</w:t>
      </w:r>
    </w:p>
    <w:p>
      <w:r>
        <w:rPr>
          <w:b/>
        </w:rPr>
        <w:t>E. 32</w:t>
      </w:r>
    </w:p>
    <w:p>
      <w:r>
        <w:t>Par exemple, art. 23 ss du traité d’entraide judiciaire avec les Philippines (RS 0.351.964.5), le Brésil ou l’Argentine.</w:t>
      </w:r>
    </w:p>
    <w:p>
      <w:r>
        <w:t>8671 cas en cas par l’Office fédéral de la justice en sa qualité d’Autorité centrale. La traduction, y compris celle des documents afférents à l’exécution de la demande, incombe à l’Etat requérant. La traduction est également obligatoire en cas de transmission spontanée de moyens de preuve et d’informations, ainsi qu’en cas de dénonciations aux fins de poursuite et de confiscation au sens de l’art. 32. Dans ces cas, les documents joints sont dis- pensés de traduction. Art. 29 La réglementation prévue s’agissant des frais correspond à celle qui est usuelle dans le domaine de l’entraide judiciaire internationale: en règle générale, les Etats s’accordent gratuitement assistance. Ils ne peuvent déroger à ce principe que pour les frais expressément énumérés dans le traité. 2.6 Titre VI Transmission spontanée et dénonciation aux fins de poursuite et de confiscation Art. 30 Transmission spontanée de moyens de preuve et d’informations Dans le cadre de la lutte contre la criminalité transnationale, il peut arriver qu’au cours de leurs investigations, les autorités d’un Etat contractant recueillent des informations et des moyens de preuve qui peuvent également présenter un intérêt pour les autorités de l’autre Etat contractant. En pareils cas, il est dans l’intérêt de la poursuite pénale que de tels informations et moyens de preuve puissent, à certaines conditions, être transmis aux autorités de l’autre Etat, sans qu’il ait à présenter préalablement une demande d’entraide judiciaire. L’échange le plus rapide possible des informations obtenues est une arme décisive dans la lutte contre la criminalité. La présente disposition est calquée sur l’art. 11 du Deuxième Protocole additionnel à la CEEJ. On retrouve des normes similaires dans les instruments bilatéraux que la Suisse a récemment conclus en matière d’entraide judiciaire33. L’idée de la trans- mission spontanée est inspirée de l’art. 10 de la Convention relative au blanchiment d’argent34. Le par. 1 définit les conditions auxquelles la transmission spontanée d’informations est admissible en dehors de toute procédure d’entraide judiciaire: Il faut que la transmission des informations soit de nature à permettre à l’autre Etat de présenter une demande d’entraide judiciaire (let. a) ou d’ouvrir une procédure pénale (let. b) ou encore à faciliter, dans cet autre Etat, le déroulement d’une instruction pénale en cours (let. c). Cette disposition ne vaut que pour les informations et moyens de preuve recueillis par un Etat contractant dans le cadre d’une enquête menée par ses propres autorités. Les informations doivent être échangées par le canal des Autorités centrales et dans les limites fixées par le droit national. Comme il s’agit d’une sim-</w:t>
      </w:r>
    </w:p>
    <w:p>
      <w:r>
        <w:rPr>
          <w:b/>
        </w:rPr>
        <w:t>E. 33</w:t>
      </w:r>
    </w:p>
    <w:p>
      <w:r>
        <w:t>Art. 15 du traité d’entraide judiciaire avec les Philippines (RS 0.351.964.5), art. 29 du traité d’entraide judiciaire avec le Brésil ou art. 30 du traité d’entraide judiciaire avec l’Argentine.</w:t>
      </w:r>
    </w:p>
    <w:p>
      <w:r>
        <w:rPr>
          <w:b/>
        </w:rPr>
        <w:t>E. 34</w:t>
      </w:r>
    </w:p>
    <w:p>
      <w:r>
        <w:t>Cf. note de bas de page no 21.</w:t>
      </w:r>
    </w:p>
    <w:p>
      <w:r>
        <w:t>8672 ple disposition potestative, les Etats contractants n’ont aucune obligation d’en faire application. Le par. 2 confère à l’Autorité centrale qui transmet les informations et les moyens de preuve, la faculté d’en restreindre l’utilisation. Elle peut soumettre cette utilisa- tion aux conditions prévues par son droit national. Ces conditions auront force obligatoire pour les autorités de l’Etat destinataire. Art. 31 Dénonciation aux fins de poursuite et de confiscation Cette disposition assure que les infractions dont un Etat contractant n’est pas en mesure de poursuivre les auteurs ne restent pas sans suite. En pareille occurrence, le par. 1 donne à l’Etat contractant concerné la possibilité de demander à l’autre Etat d’ouvrir une procédure pénale et de fournir à ce dernier les moyens de preuve néces- saires. Cette manière de procéder s’impose lorsque l’autorité compétente d’un Etat contractant a des indices concrets qu’une infraction a été commise mais n’est pas elle-même en mesure d’ouvrir une procédure pénale. Tel peut être le cas lorsqu’une personne qui s’est rendue coupable d’une infraction dans l’un des Etats contractants se réfugie sur le territoire de l’autre Etat et qu’il est impossible de l’extrader (par exemple, en raison de sa nationalité). Un autre cas de figure peut être que l’un des Etats contractants dispose d’informations concrètes selon lesquelles une infraction a été commise contre l’un de ses ressortissants sur le territoire de l’autre Etat, mais qu’il ne peut pas engager lui-même de poursuites contre l’auteur de l’infraction, car, cette fois encore, l’extradition n’entre pas en ligne de compte. Cette disposition est également applicable lorsqu’un Etat contractant possède des indices selon lesquels des valeurs ou des objets provenant d’une infraction se trou- vent sur le territoire de l’autre Etat contractant. En pareil cas, le premier Etat peut demander à l’autre de confisquer les biens provenant de l’infraction. Le par. 2 fonde pour l’Etat contractant qui reçoit une dénonciation au sens de l’art. 31 une obligation d’informer: son Autorité centrale est tenue de communiquer à l’autre Etat la suite qui a été donnée à la dénonciation et de lui transmettre, au besoin, une copie de la décision rendue. Cependant, on ne sautait inférer de cette disposition une quelconque obligation pour l’Etat qui reçoit la dénonciation d’en- gager lui même des poursuites pénales ou de confisquer les biens provenant de l’infraction. Par analogie avec l’art. 27, la dénonciation et les moyens de preuve transmis sont dispensés de toute légalisation (par. 3). 2.7 Titre VII Dispositions finales Art. 33 à 35 Autres accords ou instruments juridiques; règlement des différends; entrée en vigueur et extinction Le Titre VII contient les dispositions finales usuelles des traités d’entraide judiciaire. L’art. 33 précise les relations existant entre le traité et d’autres dispositions de droit international ou du droit national des Etats contractants. L’art. 34 règle la procédure à suivre en cas de différends auxquels donne lieu l’interprétation ou l’application de dispositions du traité. L’art. 35 définit la procédure à laquelle obéissent l’entrée en</w:t>
      </w:r>
    </w:p>
    <w:p>
      <w:r>
        <w:t>8673 vigueur et la dénonciation du traité. Par rapport aux autres traités en la matière, la terminologie a été quelque peu modifiée pour tenir compte des spécificités du droit mexicain. 3 Conséquences 3.1 Conséquences pour les finances et le personnel de la Confédération et des cantons Le traité fonde de nouvelles obligations pour la Suisse. Cette remarque vaut plus précisément pour l’Office fédéral de la justice, Autorité centrale par laquelle transi- teront les demandes d’entraide judiciaire entre la Suisse et le Mexique. La charge de travail supplémentaire qui en résultera pour les autorités suisses com- pétentes en matière d’entraide judiciaire dépendra du nombre de demandes à traiter et de la complexité des cas. Sur la base des éléments dont nous disposons actuelle- ment, nous pouvons estimer que le traité n’induira pas de coûts supplémentaires ni n’exigera un accroissement des effectifs au niveau de la Confédération. Au niveau des cantons, on ne saurait exclure totalement que le traité impose des charges supplémentaires à certaines autorités chargées d’exécuter les demandes d’entraide judiciaire. L’ampleur de ces charges dépendra du nombre et de la com- plexité des demandes ainsi que du temps qu’il faudra consacrer à leur exécution. 3.2 Conséquences économiques Le traité aura des effets bénéfiques pour la place financière suisse dans la mesure où il facilitera la coopération avec le Mexique en matière de recherche et de poursuite d’infractions relevant de la criminalité économique, de la corruption, de la traite des être humains et du trafic de stupéfiants. La position économique de la Suisse ne pourra qu’en être renforcée. 4 Programme de la législature Le projet n’est pas mentionné dans le rapport sur le Programme de la législature 2003 à 200735. Il figure toutefois dans les objectifs 2006 du Conseil fédéral36. Ren- forcer la coopération internationale des autorités judiciaires contribue notablement à accroître l’efficacité de la lutte contre la criminalité et, partant, à renforcer la sécurité intérieure. Cette préoccupation figure au nombre des objectifs de la législature 2003 à 2007. La coopération internationale répond de manière significative aux intérêts de la Suisse en matière de sécurité. Garantir la sécurité est une composante essentielle de la stratégie que la Suisse poursuit depuis toujours, stratégie que le Conseil fédéral a présentée dans le rapport «La sécurité par la coopération» du 7 juin 199937. Le traité d’entraide judiciaire conclu avec le Mexique s’inscrit pleinement dans cette</w:t>
      </w:r>
    </w:p>
    <w:p>
      <w:r>
        <w:rPr>
          <w:b/>
        </w:rPr>
        <w:t>E. 35</w:t>
      </w:r>
    </w:p>
    <w:p>
      <w:r>
        <w:t>FF 2004 1035</w:t>
      </w:r>
    </w:p>
    <w:p>
      <w:r>
        <w:rPr>
          <w:b/>
        </w:rPr>
        <w:t>E. 36</w:t>
      </w:r>
    </w:p>
    <w:p>
      <w:r>
        <w:t>Rapport du 23 novembre 2005, objectif 17. Le rapport est publié sur Internet et peut être consulté à l’adresse suivante: http://www.admin.ch/ch/d/cf/rg/plan.html.</w:t>
      </w:r>
    </w:p>
    <w:p>
      <w:r>
        <w:rPr>
          <w:b/>
        </w:rPr>
        <w:t>E. 37</w:t>
      </w:r>
    </w:p>
    <w:p>
      <w:r>
        <w:t>FF 1999 6903</w:t>
      </w:r>
    </w:p>
    <w:p>
      <w:r>
        <w:t>8674 stratégie et contribue à concrétiser la politique suivie par la Suisse en matière de sécurité. 5 Relation avec le droit européen La coopération entre la Suisse et les Etats membres du Conseil de l’Europe dans le domaine de l’entraide judiciaire internationale en matière pénale est régie par la CEEJ et le Deuxième Protocole additionnel à cette Convention. Des traités bilaté- raux conclus entre la Suisse et quatre de ses voisins sont également appliqués à titre complémentaire38. D’autres instruments du Conseil de l’Europe, tels que la Conven- tion relative au blanchiment, au dépistage, à la saisie et à la confiscation des produits du crime ou la Convention relative à la corruption règlent l’entraide judiciaire concernant certains types de criminalité. Le traité d’entraide judiciaire entre la Suisse et le Mexique, d’une part, reprend tous les principes essentiels statués par la CEEJ et, d’autre part, tire parti des innovations introduites par d’autres instruments du Conseil de l’Europe. Partant, il est compa- tible avec le droit européen. 6 Aspects juridiques 6.1 Constitutionnalité En vertu de l’art. 54, al. 1, de la Constitution (Cst.), la Confédération est compétente en matière d’affaires étrangères. La conclusion de traités internationaux est donc de son ressort. Le corollaire de cette compétence est que le Conseil fédéral signe les traités internationaux et les soumet à l’approbation de l’Assemblée fédérale en application de l’art. 184, al. 2, Cst. L’approbation de traités internationaux incombe à l’Assemblée fédérale conformément à l’art. 166, al. 2, Cst. En vertu de l’art. 141, al. 1, let. d, Cst., les traités internationaux sont sujets au référendum lorsqu’ils sont d’une durée indéterminée et ne sont pas dénonçables (ch. 1), qu’ils prévoient l’adhésion à une organisation internationale (ch. 2), qu’ils contiennent des dispositions importantes fixant des règles de droit ou dont la mise en œuvre exige l’adoption de lois fédérales (ch. 3). Dans le cas du traité d’entraide judiciaire avec le Mexique, les deux premières conditions ne sont pas réunies. En effet, l’art. 35, par. 3, prévoit que cet instrument est dénonçable. Par ailleurs, le traité ne prévoit pas l’adhésion à une organisation internationale. Il reste à déterminer si la troisième condition est remplie, autrement dit si le traité contient des dispositions importantes qui fixent des règles de droit ou si sa mise en œuvre nécessite l’adoption d’une loi fédérale. Selon l’art. 22, al. 4, de la loi du 13 décembre 2002 sur le Parlement39, sont réputées fixer des règles de droit les dispositions générales et abstraites d’application directe qui créent des obligations,</w:t>
      </w:r>
    </w:p>
    <w:p>
      <w:r>
        <w:rPr>
          <w:b/>
        </w:rPr>
        <w:t>E. 38</w:t>
      </w:r>
    </w:p>
    <w:p>
      <w:r>
        <w:t>La Suisse a conclu des traités additionnels à la CEEJ avec l’Allemagne (RS 0.351.913.61), l’Autriche (RS 0.351.916.32), la France (0.351.934.92) et l’Italie (RS 0.351.945.41).</w:t>
      </w:r>
    </w:p>
    <w:p>
      <w:r>
        <w:rPr>
          <w:b/>
        </w:rPr>
        <w:t>E. 39</w:t>
      </w:r>
    </w:p>
    <w:p>
      <w:r>
        <w:t>RS 171.10</w:t>
      </w:r>
    </w:p>
    <w:p>
      <w:r>
        <w:t>8675 confèrent des droits ou attribuent des compétences. Sont importantes les dispositions qui doivent être édictées sous la forme d’une loi fédérale selon les critères posés à l’art. 164, al. 1, Cst. Le traité d’entraide judiciaire conclu avec le Mexique contient des dispositions importantes qui fixent des règles de droit. Il crée pour les Etats contractants l’obligation de s’accorder une entraide judiciaire aussi large que possible – obliga- tion qui a des incidences sur les droits et les devoirs des individus – et attribue des compétences aux autorités chargées de son application. Ces dispositions doivent être qualifiées d’importantes dans la mesure où, si elles devaient être édictées sur le plan national, elles le seraient sous la forme d’une loi fédérale, en vertu de l’art. 164, al. 1, Cst. En conséquence, l’arrêté de l’Assemblée fédérale portant approbation du traité est sujet au référendum, conformément à l’art. 141, al. 1, let. d, ch. 3, Cst. 6.2 Procédure de consultation Dans le cas du présent traité, la procédure de consultation au sens de l’art. 2 de la loi du 18 mars 2005 sur la consultation40 n’a pas été nécessaire. En effet, le contenu du traité correspond, pour l’essentiel, à celui des traités déjà conclus en la matière. Le traité avec le Mexique ne s’écarte, de manière substantielle, ni de l’EIMP, ni des traités bilateraux ou multilatéraux que la Suisse a conclus par le passé. Au contraire, le traité avec le Mexique étend le réseau des traités dans le domaine de l’entraide judiciaire en matière pénale et poursuit par la coopération internationale la politique du Conseil fédéral en matière de sécurité intérieure. Jusqu’à présent, le bien-fondé de ces traités n’a, sous l’angle politique, jamais été remis en cause et aucune raison ne donne à penser qu’il puisse en aller différemment concernant le traité avec le Mexique.</w:t>
      </w:r>
    </w:p>
    <w:p>
      <w:r>
        <w:rPr>
          <w:b/>
        </w:rPr>
        <w:t>E. 40</w:t>
      </w:r>
    </w:p>
    <w:p>
      <w:r>
        <w:t>RS 172.061</w:t>
      </w:r>
    </w:p>
    <w:p>
      <w:r>
        <w:t>8676</w:t>
      </w:r>
    </w:p>
    <w:p>
      <w:r>
        <w:t>Schweizerisches Bundesarchiv, Digitale Amtsdruckschriften Archives fédérales suisses, Publications officielles numérisées Archivio federale svizzero, Pubblicazioni ufficiali digitali Message concernant le Traité d'entraide judiciaire en matière pénale entre la Suisse et le Mexique In Bundesblatt Dans Feuille fédérale In Foglio federale Jahr 2006 Année Anno Band 1 Volume Volume Heft 47 Cahier Numero Geschäftsnummer 06.087 Numéro d'affaire Numero dell'oggetto Datum 28.11.2006 Date Data Seite 8651-8676 Page Pagina Ref. No 10 140 106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