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2006-1782 717 vom 30. Januar 2007</w:t>
      </w:r>
    </w:p>
    <w:p>
      <w:r>
        <w:t>Bundesverwaltung, 2007-01-30, DE</w:t>
      </w:r>
    </w:p>
    <w:p>
      <w:r>
        <w:rPr>
          <w:b/>
        </w:rPr>
        <w:t xml:space="preserve">Quelle: </w:t>
      </w:r>
      <w:r>
        <w:t>https://mcp.opencaselaw.ch/entscheid/ch_vb_2006-1782_717_</w:t>
      </w:r>
    </w:p>
    <w:p>
      <w:r>
        <w:t>FR: CH_VB 2006-1782 717 du 30 janvier 2007</w:t>
      </w:r>
    </w:p>
    <w:p>
      <w:r>
        <w:t>IT: CH_VB 2006-1782 717 del 30 gennaio 2007</w:t>
      </w:r>
    </w:p>
    <w:p>
      <w:pPr>
        <w:pStyle w:val="Heading2"/>
      </w:pPr>
      <w:r>
        <w:t>Erwägungen</w:t>
      </w:r>
    </w:p>
    <w:p>
      <w:r>
        <w:rPr>
          <w:b/>
        </w:rPr>
        <w:t>E. 1</w:t>
      </w:r>
    </w:p>
    <w:p>
      <w:r>
        <w:t>Le montant annuel de la compensation des cas de rigueur pour les huit années à compter de la date de l’entrée en vigueur du présent arrêté s’élève à 430 454 000 francs.</w:t>
      </w:r>
    </w:p>
    <w:p>
      <w:r>
        <w:rPr>
          <w:b/>
        </w:rPr>
        <w:t>E. 2</w:t>
      </w:r>
    </w:p>
    <w:p>
      <w:r>
        <w:t>Il est financé à raison de 286 969 000 francs par la Confédération et de 143 485 000 francs par les cantons.</w:t>
      </w:r>
    </w:p>
    <w:p>
      <w:r>
        <w:rPr>
          <w:b/>
        </w:rPr>
        <w:t>E. 3</w:t>
      </w:r>
    </w:p>
    <w:p>
      <w:r>
        <w:t>La contribution initiale de chaque canton est fixée en annexe. Art. 2 Dispositions finales 1 Le présent arrêté est sujet au référendum. 2 Le Conseil fédéral fixe la date de l’entrée en vigueur.</w:t>
      </w:r>
    </w:p>
    <w:p>
      <w:r>
        <w:t>1 RS 613.2 2 FF 2007 597</w:t>
      </w:r>
    </w:p>
    <w:p>
      <w:r>
        <w:t>Dotation de la compensation des cas de rigueur. AF 718 Annexe (art. 1, al. 3) Contributions initiales des cantons en francs Zurich 24'286'000 Berne 18'949'000 Lucerne 6'871'000 Uri 689'000 Schwyz 2'543'000 Obwald 640'000 Nidwald 734'000 Glaris 762'000 Zoug 1'952'000 Fribourg 4'718'000 Soleure 4'826'000 Bâle-Ville 3'828'000 Bâle-Campagne 5'114'000 Schaffhouse 1'458'000 Appenzell Rh. E. 1'062'000 Appenzell.Rh. I. 291'000 Saint-Gall 8'920'000 Grisons 3'751'000 Argovie 10'754'000 Thurgovie 4'524'000 Tessin 6'107'000 Vaud 12'496'000 Valais 5'431'000 Neuchâtel 3'315'000 Genève 8'121'000 Jura 1'343'000 Total cantons 143'485'000</w:t>
      </w:r>
    </w:p>
    <w:p>
      <w:r>
        <w:t>Schweizerisches Bundesarchiv, Digitale Amtsdruckschriften Archives fédérales suisses, Publications officielles numérisées Archivio federale svizzero, Pubblicazioni ufficiali digitali Arrêté fédéral concernant la dotation de la compensation des cas de rigueur (Projet) In Bundesblatt Dans Feuille fédérale In Foglio federale Jahr 2007 Année Anno Band 1 Volume Volume Heft</w:t>
      </w:r>
    </w:p>
    <w:p>
      <w:r>
        <w:rPr>
          <w:b/>
        </w:rPr>
        <w:t>E. 05</w:t>
      </w:r>
    </w:p>
    <w:p>
      <w:r>
        <w:t>Cahier Numero Geschäftsnummer --- Numéro d'affaire Numero dell'oggetto Datum 30.01.2007 Date Data Seite 717-718 Page Pagina Ref. No</w:t>
      </w:r>
    </w:p>
    <w:p>
      <w:r>
        <w:rPr>
          <w:b/>
        </w:rPr>
        <w:t>E. 10</w:t>
      </w:r>
    </w:p>
    <w:p>
      <w:r>
        <w:t>140 285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