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2006-1344 2497 vom 19. Oktober 1996</w:t>
      </w:r>
    </w:p>
    <w:p>
      <w:r>
        <w:t>Bundesverwaltung, 1996-10-19, DE</w:t>
      </w:r>
    </w:p>
    <w:p>
      <w:r>
        <w:rPr>
          <w:b/>
        </w:rPr>
        <w:t xml:space="preserve">Quelle: </w:t>
      </w:r>
      <w:r>
        <w:t>https://mcp.opencaselaw.ch/entscheid/ch_vb_2006-1344_2497_</w:t>
      </w:r>
    </w:p>
    <w:p>
      <w:r>
        <w:t>FR: CH_VB 2006-1344 2497 du 19 octobre 1996</w:t>
      </w:r>
    </w:p>
    <w:p>
      <w:r>
        <w:t>IT: CH_VB 2006-1344 2497 del 19 ottobre 1996</w:t>
      </w:r>
    </w:p>
    <w:p>
      <w:pPr>
        <w:pStyle w:val="Heading2"/>
      </w:pPr>
      <w:r>
        <w:t>Erwägungen</w:t>
      </w:r>
    </w:p>
    <w:p>
      <w:r>
        <w:rPr>
          <w:b/>
        </w:rPr>
        <w:t>E. 1</w:t>
      </w:r>
    </w:p>
    <w:p>
      <w:r>
        <w:t>La présente Convention a pour objet: a. de déterminer l’Etat dont les autorités ont compétence pour prendre des mesures tendant à la protection de la personne ou des biens de l’enfant; b. de déterminer la loi applicable par ces autorités dans l’exercice de leur com- pétence; c. de déterminer la loi applicable à la responsabilité parentale; d. d’assurer la reconnaissance et l’exécution des mesures de protection dans tous les Etats contractants; e. d’établir entre les autorités des Etats contractants la coopération nécessaire à la réalisation des objectifs de la Convention.</w:t>
      </w:r>
    </w:p>
    <w:p>
      <w:r>
        <w:t>Convention concernant la compétence, la loi applicable, la reconnaissance, l’exécution et la coopération en matière de responsabilité parentale et de mesures de protection des enfants 2498</w:t>
      </w:r>
    </w:p>
    <w:p>
      <w:r>
        <w:rPr>
          <w:b/>
        </w:rPr>
        <w:t>E. 2</w:t>
      </w:r>
    </w:p>
    <w:p>
      <w:r>
        <w:t>Le déplacement ou le non-retour de l’enfant est considéré comme illicite: a. lorsqu’il a lieu en violation d’un droit de garde, attribué à une personne, une institution ou tout autre organisme, seul ou conjointement, par le droit de l’Etat dans lequel l’enfant avait sa résidence habituelle immédiatement avant son déplacement ou son non-retour, et b. que ce droit était exercé de façon effective, seul ou conjointement, au moment du déplacement ou du non-retour, ou l’eût été si de tels événements n’étaient survenus. Le droit de garde visé à la lettre a peut notamment résulter d’une attribution de plein droit, d’une décision judiciaire ou administrative, ou d’un accord en vigueur selon le droit de cet Etat.</w:t>
      </w:r>
    </w:p>
    <w:p>
      <w:r>
        <w:rPr>
          <w:b/>
        </w:rPr>
        <w:t>E. 3</w:t>
      </w:r>
    </w:p>
    <w:p>
      <w:r>
        <w:t>Les autorités concernées peuvent procéder à un échange de vues.</w:t>
      </w:r>
    </w:p>
    <w:p>
      <w:r>
        <w:rPr>
          <w:b/>
        </w:rPr>
        <w:t>E. 4</w:t>
      </w:r>
    </w:p>
    <w:p>
      <w:r>
        <w:t>toute référence à l’Etat dont l’enfant possède la nationalité vise l’unité terri- toriale désignée par la loi de cet Etat ou, en l’absence de règles pertinentes, l’unité territoriale avec laquelle l’enfant présente le lien le plus étroit;</w:t>
      </w:r>
    </w:p>
    <w:p>
      <w:r>
        <w:rPr>
          <w:b/>
        </w:rPr>
        <w:t>E. 5</w:t>
      </w:r>
    </w:p>
    <w:p>
      <w:r>
        <w:t>toute référence à l’Etat dont une autorité est saisie d’une demande en divorce ou séparation de corps des parents de l’enfant, ou en annulation de leur mariage, vise l’unité territoriale dont une autorité est saisie d’une telle demande;</w:t>
      </w:r>
    </w:p>
    <w:p>
      <w:r>
        <w:rPr>
          <w:b/>
        </w:rPr>
        <w:t>E. 6</w:t>
      </w:r>
    </w:p>
    <w:p>
      <w:r>
        <w:t>toute référence à l’Etat avec lequel l’enfant présente un lien étroit vise l’unité territoriale avec laquelle l’enfant présente ce lien;</w:t>
      </w:r>
    </w:p>
    <w:p>
      <w:r>
        <w:rPr>
          <w:b/>
        </w:rPr>
        <w:t>E. 7</w:t>
      </w:r>
    </w:p>
    <w:p>
      <w:r>
        <w:t>toute référence à l’Etat où l’enfant a été déplacé ou retenu vise l’unité terri- toriale dans laquelle l’enfant a été déplacé ou retenu;</w:t>
      </w:r>
    </w:p>
    <w:p>
      <w:r>
        <w:rPr>
          <w:b/>
        </w:rPr>
        <w:t>E. 8</w:t>
      </w:r>
    </w:p>
    <w:p>
      <w:r>
        <w:t>toute référence aux organismes ou autorités de cet Etat, autres que les Auto- rités centrales, vise les organismes ou autorités habilités à agir dans l’unité territoriale concernée;</w:t>
      </w:r>
    </w:p>
    <w:p>
      <w:r>
        <w:rPr>
          <w:b/>
        </w:rPr>
        <w:t>E. 9</w:t>
      </w:r>
    </w:p>
    <w:p>
      <w:r>
        <w:t>toute référence à la loi, à la procédure ou à l’autorité de l’Etat où une mesure a été prise vise la loi, la procédure ou l’autorité de l’unité territoriale dans laquelle cette mesure a été prise;</w:t>
      </w:r>
    </w:p>
    <w:p>
      <w:r>
        <w:rPr>
          <w:b/>
        </w:rPr>
        <w:t>E. 10</w:t>
      </w:r>
    </w:p>
    <w:p>
      <w:r>
        <w:t>140 525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