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2006-0697 5953 vom 18. Juli 2006</w:t>
      </w:r>
    </w:p>
    <w:p>
      <w:r>
        <w:t>Bundesverwaltung, 2006-07-18, DE</w:t>
      </w:r>
    </w:p>
    <w:p>
      <w:r>
        <w:rPr>
          <w:b/>
        </w:rPr>
        <w:t xml:space="preserve">Quelle: </w:t>
      </w:r>
      <w:r>
        <w:t>https://mcp.opencaselaw.ch/entscheid/ch_vb_2006-0697_5953_</w:t>
      </w:r>
    </w:p>
    <w:p>
      <w:r>
        <w:t>FR: CH_VB 2006-0697 5953 du 18 juillet 2006</w:t>
      </w:r>
    </w:p>
    <w:p>
      <w:r>
        <w:t>IT: CH_VB 2006-0697 5953 del 18 luglio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deux brigades blindées,</w:t>
      </w:r>
    </w:p>
    <w:p>
      <w:r>
        <w:rPr>
          <w:b/>
        </w:rPr>
        <w:t>E. 2</w:t>
      </w:r>
    </w:p>
    <w:p>
      <w:r>
        <w:t>deux brigades d’infanterie,</w:t>
      </w:r>
    </w:p>
    <w:p>
      <w:r>
        <w:rPr>
          <w:b/>
        </w:rPr>
        <w:t>E. 3</w:t>
      </w:r>
    </w:p>
    <w:p>
      <w:r>
        <w:t>deux brigades d’infanterie de montagne,</w:t>
      </w:r>
    </w:p>
    <w:p>
      <w:r>
        <w:rPr>
          <w:b/>
        </w:rPr>
        <w:t>E. 4</w:t>
      </w:r>
    </w:p>
    <w:p>
      <w:r>
        <w:t>une brigade d’infanterie de la réserve,</w:t>
      </w:r>
    </w:p>
    <w:p>
      <w:r>
        <w:rPr>
          <w:b/>
        </w:rPr>
        <w:t>E. 5</w:t>
      </w:r>
    </w:p>
    <w:p>
      <w:r>
        <w:t>une brigade d’infanterie de montagne de la réserve</w:t>
      </w:r>
    </w:p>
    <w:p>
      <w:r>
        <w:rPr>
          <w:b/>
        </w:rPr>
        <w:t>E. 6</w:t>
      </w:r>
    </w:p>
    <w:p>
      <w:r>
        <w:t>une brigade logistique,</w:t>
      </w:r>
    </w:p>
    <w:p>
      <w:r>
        <w:rPr>
          <w:b/>
        </w:rPr>
        <w:t>E. 7</w:t>
      </w:r>
    </w:p>
    <w:p>
      <w:r>
        <w:t>une brigade d’aide au commandement. 3 Les brigades des Forces terrestres sont instruites par les Forces terrestres, en colla- boration avec le commandement de la Formation supérieure des cadres. En service d’instruction, les corps de troupe peuvent être assignés aux états-majors des régions territoriales.</w:t>
      </w:r>
    </w:p>
    <w:p>
      <w:r>
        <w:t>1 FF 2006 5899 2 RS 513.1</w:t>
      </w:r>
    </w:p>
    <w:p>
      <w:r>
        <w:t>Organisation de l’armée 5954 4 Pour l’établissement de la disponibilité opérationnelle et lors de l’engagement, les corps de troupe et les unités de troupe sont subordonnés à l’Etat-major de conduite de l’armée, à l’Etat-major des Forces terrestres, aux états-majors des régions territo- riales, aux brigades, au commandement de la Sécurité militaire ou au commande- ment de l’engagement des Forces aériennes. Art. 7, al. 2, let. c, ch. 5 Abrogé Art. 13 Dispositions d’exécution Le Conseil fédéral édicte les dispositions d’exécution; il est chargé de l’application. Art. 13a Dispositions transitoires de la modification du … 1 Le Conseil fédéral introduit par étape la nouvelle réglementation de l’armée après l’entrée en vigueur des modifications du … de la présente ordonnance. Il règle en particulier pour une période transitoire de cinq ans au plus: a. la transition des formations de troupe dans la nouvelle organisation de l’armée; b. les changements d’incorporation et les nouvelles incorporations nécessaires dans le cadre de la transition. 2 Si des raisons impérieuses l’exigent, le Conseil fédéral peut déroger par voie d’ordonnance à la présente ordonnance dans les domaines mentionnés à l’al. 1. II La présente ordonnance de l’Assemblée fédérale entre en vigueur le 1er janvier 2008.</w:t>
      </w:r>
    </w:p>
    <w:p>
      <w:r>
        <w:t>Schweizerisches Bundesarchiv, Digitale Amtsdruckschriften Archives fédérales suisses, Publications officielles numérisées Archivio federale svizzero, Pubblicazioni ufficiali digitali Ordonnance de l'Assemblée fédérale du 4 octobre 2002 sur l'organisation de l'armée (Organisation de l'armée, OOrgA) (Projet) In Bundesblatt Dans Feuille fédérale In Foglio federale Jahr 2006 Année Anno Band 1 Volume Volume Heft 28 Cahier Numero Geschäftsnummer --- Numéro d'affaire Numero dell'oggetto Datum 18.07.2006 Date Data Seite 5953-5954 Page Pagina Ref. No</w:t>
      </w:r>
    </w:p>
    <w:p>
      <w:r>
        <w:rPr>
          <w:b/>
        </w:rPr>
        <w:t>E. 10</w:t>
      </w:r>
    </w:p>
    <w:p>
      <w:r>
        <w:t>139 773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