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2006-0487 2415 vom 9. Februar 2006</w:t>
      </w:r>
    </w:p>
    <w:p>
      <w:r>
        <w:t>Bundesverwaltung, 2006-02-09, DE</w:t>
      </w:r>
    </w:p>
    <w:p>
      <w:r>
        <w:rPr>
          <w:b/>
        </w:rPr>
        <w:t xml:space="preserve">Quelle: </w:t>
      </w:r>
      <w:r>
        <w:t>https://mcp.opencaselaw.ch/entscheid/ch_vb_2006-0487_2415_</w:t>
      </w:r>
    </w:p>
    <w:p>
      <w:r>
        <w:t>FR: CH_VB 2006-0487 2415 du 9 février 2006</w:t>
      </w:r>
    </w:p>
    <w:p>
      <w:r>
        <w:t>IT: CH_VB 2006-0487 2415 del 9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7700/2005.</w:t>
      </w:r>
    </w:p>
    <w:p>
      <w:r>
        <w:rPr>
          <w:b/>
        </w:rPr>
        <w:t>E. 2</w:t>
      </w:r>
    </w:p>
    <w:p>
      <w:r>
        <w:t>L’opposition n° 7700/2005 contre l’entier des produits des classes 14 et 25 de l’enregistrement international n° IR-843 412 (fig.) est déclarée bien fon- dée.</w:t>
      </w:r>
    </w:p>
    <w:p>
      <w:r>
        <w:rPr>
          <w:b/>
        </w:rPr>
        <w:t>E. 3</w:t>
      </w:r>
    </w:p>
    <w:p>
      <w:r>
        <w:t>Les produits des classes 14 et 25 de l’enregistrement international n° IR-843 412 (fig.) seront refusés définitivement à la protection en Suisse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15 février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d'oppositionn n° 7700/2005 In Bundesblatt Dans Feuille fédérale In Foglio federale Jahr 2006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28.02.2006 Date Data Seite 2415-2415 Page Pagina Ref. No</w:t>
      </w:r>
    </w:p>
    <w:p>
      <w:r>
        <w:rPr>
          <w:b/>
        </w:rPr>
        <w:t>E. 10</w:t>
      </w:r>
    </w:p>
    <w:p>
      <w:r>
        <w:t>139 389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