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2006-0364 1885 vom 25. Januar 2006</w:t>
      </w:r>
    </w:p>
    <w:p>
      <w:r>
        <w:t>Bundesverwaltung, 2006-01-25, DE</w:t>
      </w:r>
    </w:p>
    <w:p>
      <w:r>
        <w:rPr>
          <w:b/>
        </w:rPr>
        <w:t xml:space="preserve">Quelle: </w:t>
      </w:r>
      <w:r>
        <w:t>https://mcp.opencaselaw.ch/entscheid/ch_vb_2006-0364_1885_</w:t>
      </w:r>
    </w:p>
    <w:p>
      <w:r>
        <w:t>FR: CH_VB 2006-0364 1885 du 25 janvier 2006</w:t>
      </w:r>
    </w:p>
    <w:p>
      <w:r>
        <w:t>IT: CH_VB 2006-0364 1885 del 25 gennaio 2006</w:t>
      </w:r>
    </w:p>
    <w:p>
      <w:pPr>
        <w:pStyle w:val="Heading2"/>
      </w:pPr>
      <w:r>
        <w:t>Volltext</w:t>
      </w:r>
    </w:p>
    <w:p>
      <w:r>
        <w:t>2006-0364 1885 Exécution de la loi fédérale sur la formation professionnelle L’Union professionnelle suisse de l’automobile (UPSA) a décidé d’abroger le 25 janvier 2006 le règlement concernant l’examen professionnel supérieur de maître électricien en automobiles/maître électricienne en automobiles du 15 octobre 1984. 14 février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06 Cahier Numero Geschäftsnummer --- Numéro d'affaire Numero dell'oggetto Datum 14.02.2006 Date Data Seite 1885-1885 Page Pagina Ref. No 10 139 347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