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2005–2429 2195 vom 3. April 2007</w:t>
      </w:r>
    </w:p>
    <w:p>
      <w:r>
        <w:t>Bundesverwaltung, 2007-04-03, DE</w:t>
      </w:r>
    </w:p>
    <w:p>
      <w:r>
        <w:rPr>
          <w:b/>
        </w:rPr>
        <w:t xml:space="preserve">Quelle: </w:t>
      </w:r>
      <w:r>
        <w:t>https://mcp.opencaselaw.ch/entscheid/ch_vb_2005_2429_2195_</w:t>
      </w:r>
    </w:p>
    <w:p>
      <w:r>
        <w:t>FR: CH_VB 2005–2429 2195 du 3 avril 2007</w:t>
      </w:r>
    </w:p>
    <w:p>
      <w:r>
        <w:t>IT: CH_VB 2005–2429 2195 del 3 aprile 2007</w:t>
      </w:r>
    </w:p>
    <w:p>
      <w:pPr>
        <w:pStyle w:val="Heading2"/>
      </w:pPr>
      <w:r>
        <w:t>Erwägungen</w:t>
      </w:r>
    </w:p>
    <w:p>
      <w:r>
        <w:rPr>
          <w:b/>
        </w:rPr>
        <w:t>E. 3</w:t>
      </w:r>
    </w:p>
    <w:p>
      <w:r>
        <w:t>FF 2007 2195</w:t>
      </w:r>
    </w:p>
    <w:p>
      <w:r>
        <w:t>Loi sur l’imposition des huiles minérales</w:t>
      </w:r>
    </w:p>
    <w:p>
      <w:r>
        <w:t>2198 Annexe 1a (art. 12a, al. 2) Tarif de l’impôt sur le gaz naturel et le gaz liquide destinés à être utilisés comme carburant N° de tarif4 Désignation de la marchandise Charge fiscale5 Allégement fiscal Charge fiscale5 Impôt sur les huiles minérales Surtaxe sur les huiles minérales</w:t>
      </w:r>
    </w:p>
    <w:p>
      <w:r>
        <w:t>(art. 12) (art. 12a) (art. 12a)</w:t>
      </w:r>
    </w:p>
    <w:p>
      <w:r>
        <w:t>fr. fr. fr. fr. fr.</w:t>
      </w:r>
    </w:p>
    <w:p>
      <w:r>
        <w:t>par 1000 l à 15 °C par 1000 l à 15 °C par 1000 l à 15 °C par 1000 l à 15 °C par 1000 l à 15 °C 2711. Gaz de pétrole et autres hydrocarbures gazeux:</w:t>
      </w:r>
    </w:p>
    <w:p>
      <w:r>
        <w:t>– liquéfiés:</w:t>
      </w:r>
    </w:p>
    <w:p>
      <w:r>
        <w:t>– – gaz naturel non mélangé:</w:t>
      </w:r>
    </w:p>
    <w:p>
      <w:r>
        <w:t>1110 – – – destiné à être utilisé comme carburant 484.90 264.40 220.50 84.10 136.40</w:t>
      </w:r>
    </w:p>
    <w:p>
      <w:r>
        <w:t>– – propane non mélangé:</w:t>
      </w:r>
    </w:p>
    <w:p>
      <w:r>
        <w:t>1210 – – – destiné à être utilisé comme carburant 509.10 294.10 215.00 88.30 126.70</w:t>
      </w:r>
    </w:p>
    <w:p>
      <w:r>
        <w:t>– – butanes non mélangés:</w:t>
      </w:r>
    </w:p>
    <w:p>
      <w:r>
        <w:t>1310 – – – destinés à être utilisés comme carburant 509.10 294.10 215.00 88.30 126.70</w:t>
      </w:r>
    </w:p>
    <w:p>
      <w:r>
        <w:t>– – éthylène, propylène, butylène et butadiène, non mélangés:</w:t>
      </w:r>
    </w:p>
    <w:p>
      <w:r>
        <w:t>1410 – – – destinés à être utilisés comme carburant 509.10 294.10 215.00 88.30 126.70</w:t>
      </w:r>
    </w:p>
    <w:p>
      <w:r>
        <w:t>– – autres, non mélangés:</w:t>
      </w:r>
    </w:p>
    <w:p>
      <w:r>
        <w:t>1910 – – – destinés à être utilisés comme carburant 509.10 294.10 215.00 88.30 126.70</w:t>
      </w:r>
    </w:p>
    <w:p>
      <w:r>
        <w:t>par 1000 kg par 1000 kg par 1000 kg par 1000 kg par 1000 kg</w:t>
      </w:r>
    </w:p>
    <w:p>
      <w:r>
        <w:t>– à l’état gazeux:</w:t>
      </w:r>
    </w:p>
    <w:p>
      <w:r>
        <w:t>– – gaz naturel:</w:t>
      </w:r>
    </w:p>
    <w:p>
      <w:r>
        <w:t>2110 – – – destiné à être utilisé comme carburant 809.20 587.00 222.20 112.50 109.70</w:t>
      </w:r>
    </w:p>
    <w:p>
      <w:r>
        <w:t>– – autres:</w:t>
      </w:r>
    </w:p>
    <w:p>
      <w:r>
        <w:t>2910 – – – destinés à être utilisés comme carburant 809.20 587.00 222.20 112.50 109.70</w:t>
      </w:r>
    </w:p>
    <w:p>
      <w:r>
        <w:rPr>
          <w:b/>
        </w:rPr>
        <w:t>E. 4</w:t>
      </w:r>
    </w:p>
    <w:p>
      <w:r>
        <w:t>RS 632.10, annexe; conformément à l’art. 5, al. 1, de la loi du 18 juin 2004 sur les publi- cations officielles (RS 170.512), le tarif général et ses modifications ne sont pas publiés au RO. Le tarif général est disponible sous www.ezv.admin.ch. Les modifications sont également insérées dans le tarif des douanes, qui peut être consulté sous www.tares.ch.</w:t>
      </w:r>
    </w:p>
    <w:p>
      <w:r>
        <w:rPr>
          <w:b/>
        </w:rPr>
        <w:t>E. 5</w:t>
      </w:r>
    </w:p>
    <w:p>
      <w:r>
        <w:t>Impôt sur les huiles minérales et surtaxe sur les huiles minérales.</w:t>
      </w:r>
    </w:p>
    <w:p>
      <w:r>
        <w:t>Schweizerisches Bundesarchiv, Digitale Amtsdruckschriften Archives fédérales suisses, Publications officielles numérisées Archivio federale svizzero, Pubblicazioni ufficiali digitali Loi sur l'imposition des huiles minérales (Limpmin) In Bundesblatt Dans Feuille fédérale In Foglio federale Jahr 2007 Année Anno Band 1 Volume Volume Heft 14 Cahier Numero Geschäftsnummer --- Numéro d'affaire Numero dell'oggetto Datum 03.04.2007 Date Data Seite 2195-2198 Page Pagina Ref. No</w:t>
      </w:r>
    </w:p>
    <w:p>
      <w:r>
        <w:rPr>
          <w:b/>
        </w:rPr>
        <w:t>E. 10</w:t>
      </w:r>
    </w:p>
    <w:p>
      <w:r>
        <w:t>140 480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