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2005-3464 427 vom 18. Mai 2005</w:t>
      </w:r>
    </w:p>
    <w:p>
      <w:r>
        <w:t>Bundesverwaltung, 2005-05-18, DE</w:t>
      </w:r>
    </w:p>
    <w:p>
      <w:r>
        <w:rPr>
          <w:b/>
        </w:rPr>
        <w:t xml:space="preserve">Quelle: </w:t>
      </w:r>
      <w:r>
        <w:t>https://mcp.opencaselaw.ch/entscheid/ch_vb_2005-3464_427_</w:t>
      </w:r>
    </w:p>
    <w:p>
      <w:r>
        <w:t>FR: CH_VB 2005-3464 427 du 18 mai 2005</w:t>
      </w:r>
    </w:p>
    <w:p>
      <w:r>
        <w:t>IT: CH_VB 2005-3464 427 del 18 maggio 2005</w:t>
      </w:r>
    </w:p>
    <w:p>
      <w:pPr>
        <w:pStyle w:val="Heading2"/>
      </w:pPr>
      <w:r>
        <w:t>Erwägungen</w:t>
      </w:r>
    </w:p>
    <w:p>
      <w:r>
        <w:rPr>
          <w:b/>
        </w:rPr>
        <w:t>E. 1</w:t>
      </w:r>
    </w:p>
    <w:p>
      <w:r>
        <w:t>Caractéristiques du produit (pour tous les produits mentionnés) Substance(s) active(s): Folpet 25.0 % Aluminiumfosetyl (Fosetyl-Al) 50 % Formulation: WG</w:t>
      </w:r>
    </w:p>
    <w:p>
      <w:r>
        <w:rPr>
          <w:b/>
        </w:rPr>
        <w:t>E. 2</w:t>
      </w:r>
    </w:p>
    <w:p>
      <w:r>
        <w:t>= Ne pas mélanger à des préparations à base de cuivre car cela pourrait provoquer des brûlures sur les feuilles.</w:t>
      </w:r>
    </w:p>
    <w:p>
      <w:r>
        <w:rPr>
          <w:b/>
        </w:rPr>
        <w:t>E. 3</w:t>
      </w:r>
    </w:p>
    <w:p>
      <w:r>
        <w:t>= Convient également au traitement par voie aérienne.</w:t>
      </w:r>
    </w:p>
    <w:p>
      <w:r>
        <w:t>1 RS 916.161</w:t>
      </w:r>
    </w:p>
    <w:p>
      <w:r>
        <w:t>428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16 décembre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01 Cahier Numero Geschäftsnummer --- Numéro d'affaire Numero dell'oggetto Datum 10.01.2006 Date Data Seite 427-428 Page Pagina Ref. No 10 139 227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