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2005-3462 423 vom 18. Mai 2005</w:t>
      </w:r>
    </w:p>
    <w:p>
      <w:r>
        <w:t>Bundesverwaltung, 2005-05-18, DE</w:t>
      </w:r>
    </w:p>
    <w:p>
      <w:r>
        <w:rPr>
          <w:b/>
        </w:rPr>
        <w:t xml:space="preserve">Quelle: </w:t>
      </w:r>
      <w:r>
        <w:t>https://mcp.opencaselaw.ch/entscheid/ch_vb_2005-3462_423_</w:t>
      </w:r>
    </w:p>
    <w:p>
      <w:r>
        <w:t>FR: CH_VB 2005-3462 423 du 18 mai 2005</w:t>
      </w:r>
    </w:p>
    <w:p>
      <w:r>
        <w:t>IT: CH_VB 2005-3462 423 del 18 maggio 2005</w:t>
      </w:r>
    </w:p>
    <w:p>
      <w:pPr>
        <w:pStyle w:val="Heading2"/>
      </w:pPr>
      <w:r>
        <w:t>Erwägungen</w:t>
      </w:r>
    </w:p>
    <w:p>
      <w:r>
        <w:rPr>
          <w:b/>
        </w:rPr>
        <w:t>E. 1</w:t>
      </w:r>
    </w:p>
    <w:p>
      <w:r>
        <w:t>Caractéristiques du produit (pour tous les produits mentionnés) Substance(s) active(s): Captan 80.0 % Formulation: WG</w:t>
      </w:r>
    </w:p>
    <w:p>
      <w:r>
        <w:rPr>
          <w:b/>
        </w:rPr>
        <w:t>E. 2</w:t>
      </w:r>
    </w:p>
    <w:p>
      <w:r>
        <w:t>Produits commerciaux Captan 80 WG Numéro d’homologation suisse: I-3748 pays d’origine: Italie numéro d’homologation étranger: 12444 distributeur: Industrias Quimicas del Valles SA, Avenida Rafael Casanova, 81 Molle del Valles, 8100 Barcellona Merpan 80 WDG Numéro d’homologation suisse: D-3717 pays d’origine: Allemagne numéro d’homologation étranger: 004519-00 distributeur: Makhteshim-Agan Deutschland AG, Strassburger Strasse 4, 37269 Eschwege Santane DF Numéro d’homologation suisse: I-3749 pays d’origine: Italie numéro d’homologation étranger: 12233 distributeur: Sipcam S.p.A., Via Sempione 195, I-20016 Pero Applications autorisées: Domaine d’application Maladie/effets Mode d’application (*) Arboriculture</w:t>
      </w:r>
    </w:p>
    <w:p>
      <w:r>
        <w:t>fruits à pépins tavelure tardive des pommes, pourriture lenticellaire (pommier), tavelure des arbres fruitiers concentration: 0.15 % délai d’attente: 3 semaines</w:t>
      </w:r>
    </w:p>
    <w:p>
      <w:r>
        <w:t>1 RS 916.161</w:t>
      </w:r>
    </w:p>
    <w:p>
      <w:r>
        <w:t>424 Domaine d’application Maladie/effets Mode d’application (*) fruits à noyaux maladie criblée concentration: 0.15 % délai d’attente: 3 semaines</w:t>
      </w:r>
    </w:p>
    <w:p>
      <w:r>
        <w:t>cerisier pourriture amère des cerises, cylindrosporiose du cerisier concentration: 0.15 % délai d’attente: 3 semaines</w:t>
      </w:r>
    </w:p>
    <w:p>
      <w:r>
        <w:t>Viticulture</w:t>
      </w:r>
    </w:p>
    <w:p>
      <w:r>
        <w:t>toutes les cultures mildiou de la vigne concentration: 0.15 % 1,2 toutes les cultures coître de la vigne concentration: 0.2 %</w:t>
      </w:r>
    </w:p>
    <w:p>
      <w:r>
        <w:rPr>
          <w:b/>
        </w:rPr>
        <w:t>E. 3</w:t>
      </w:r>
    </w:p>
    <w:p>
      <w:r>
        <w:t>= Immédiatement après une averse de grêle, au plus tard jusqu’à la mi-août.</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423-424 Page Pagina Ref. No 10 139 225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