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2005-3447 389 vom 18. Mai 2005</w:t>
      </w:r>
    </w:p>
    <w:p>
      <w:r>
        <w:t>Bundesverwaltung, 2005-05-18, DE</w:t>
      </w:r>
    </w:p>
    <w:p>
      <w:r>
        <w:rPr>
          <w:b/>
        </w:rPr>
        <w:t xml:space="preserve">Quelle: </w:t>
      </w:r>
      <w:r>
        <w:t>https://mcp.opencaselaw.ch/entscheid/ch_vb_2005-3447_389_</w:t>
      </w:r>
    </w:p>
    <w:p>
      <w:r>
        <w:t>FR: CH_VB 2005-3447 389 du 18 mai 2005</w:t>
      </w:r>
    </w:p>
    <w:p>
      <w:r>
        <w:t>IT: CH_VB 2005-3447 389 del 18 maggio 2005</w:t>
      </w:r>
    </w:p>
    <w:p>
      <w:pPr>
        <w:pStyle w:val="Heading2"/>
      </w:pPr>
      <w:r>
        <w:t>Erwägungen</w:t>
      </w:r>
    </w:p>
    <w:p>
      <w:r>
        <w:rPr>
          <w:b/>
        </w:rPr>
        <w:t>E. 1</w:t>
      </w:r>
    </w:p>
    <w:p>
      <w:r>
        <w:t>Caractéristiques du produit (pour tous les produits mentionnés) Substance(s) active(s): Deltamethrine 25 g/l Formulation: EC</w:t>
      </w:r>
    </w:p>
    <w:p>
      <w:r>
        <w:rPr>
          <w:b/>
        </w:rPr>
        <w:t>E. 2</w:t>
      </w:r>
    </w:p>
    <w:p>
      <w:r>
        <w:t>Produits commerciaux Agrodelta Numéro d’homologation suisse: F-3701 pays d’origine: France numéro d’homologation étranger: 2020409 distributeur: Agrotech, Anzendorf 4, A-4312 Ried/Riedmark Decis Numéro d’homologation suisse: A-3700 pays d’origine: Autriche numéro d’homologation étranger: 2111/5 distributeur: TBH Agrochemie GmbH, Grossfeiting 16a, A-8412 Allerheiligen Decis EC 2.5 Numéro d’homologation suisse: I-3702 pays d’origine: Italie numéro d’homologation étranger: 11772 distributeur: CONSORZIO AGRARIO PROVINCIALE DI PARMA, Strada Mercati Loc. Cornoccio 17, 43100 Parma Decis flüssig Numéro d’homologation suisse: D-3702 pays d’origine: Allemagne numéro d’homologation étranger: 042973-00 distributeur: Bayer Vital GmbH &amp; Co. KG, Geschäftsbereich Pflanzenschutz, Postfach 100344, 50443 Köln</w:t>
      </w:r>
    </w:p>
    <w:p>
      <w:r>
        <w:t>1 RS 916.161</w:t>
      </w:r>
    </w:p>
    <w:p>
      <w:r>
        <w:t>390 Del-it Numéro d’homologation suisse: F-3700 pays d’origine: France numéro d’homologation étranger: 2010312 distributeur: Inter-Trade Agro APS, Aalevej 9, DK-9881 Bindslev Keshet Numéro d’homologation suisse: I-3703 pays d’origine: Italie numéro d’homologation étranger: 9939 distributeur: MAKHTESHIM AGAN ITALIA S.R.L., VIA G. VERDI, 12, 24121 Bergamo Schädlings-Frei Numéro d’homologation suisse: A-3701 pays d’origine: Autriche numéro d’homologation étranger: 2111/1 distributeur: Flisissa Handels-und Prduktions GmbH, Gewerbestrasse 13,A-5201 Seekirchen Applications autorisées: Domaine d’application Maladie/effets Mode d’application (*) Culture maraîchère</w:t>
      </w:r>
    </w:p>
    <w:p>
      <w:r>
        <w:t>haricot nain chenilles de pyrales; chenilles de sphinx dosage: 0.3 l/ha délai d’attente: 2 semaines 1,2,3 carotte psylle de la carotte, pucerons du feuillage dosage: 0.3 l/ha délai d’attente: 2 semaines</w:t>
      </w:r>
    </w:p>
    <w:p>
      <w:r>
        <w:t>carotte, céleri mouche de la carotte dosage: 1 l/ha délai d’attente: 4 semaines</w:t>
      </w:r>
    </w:p>
    <w:p>
      <w:r>
        <w:rPr>
          <w:b/>
        </w:rPr>
        <w:t>E. 6</w:t>
      </w:r>
    </w:p>
    <w:p>
      <w:r>
        <w:t>choux noctuelle du chou, Pieridae dosage: 0.3 l/ha délai d’attente: 2 semaines</w:t>
      </w:r>
    </w:p>
    <w:p>
      <w:r>
        <w:t>choux cécidomyie du chou, charançon de la tige du chou, charançon gallicole du chou dosage: 0.3 l/ha délai d’attente: 2 semaines</w:t>
      </w:r>
    </w:p>
    <w:p>
      <w:r>
        <w:rPr>
          <w:b/>
        </w:rPr>
        <w:t>E. 7</w:t>
      </w:r>
    </w:p>
    <w:p>
      <w:r>
        <w:t>haricots pyrale du maïs dosage: 0.3 l/ha délai d’attente: 2 semaines</w:t>
      </w:r>
    </w:p>
    <w:p>
      <w:r>
        <w:t>oignons, poireau thrips dosage: 0.3 l/ha délai d’attente: 2 semaines</w:t>
      </w:r>
    </w:p>
    <w:p>
      <w:r>
        <w:t>pois de conserve tordeuse du pois dosage: 0.3 l/ha</w:t>
      </w:r>
    </w:p>
    <w:p>
      <w:r>
        <w:t>serre: champignons comestibles sciarides, mouches du terreau concentration: 0.1 % dosage: 0.5 l/ha délai d’attente: 3 semaines</w:t>
      </w:r>
    </w:p>
    <w:p>
      <w:r>
        <w:rPr>
          <w:b/>
        </w:rPr>
        <w:t>E. 8</w:t>
      </w:r>
    </w:p>
    <w:p>
      <w:r>
        <w:t>serre: toutes les cultures mouche blanche des serres, mouche blanche du chou concentration: 0.1 % délai d’attente: 3 jours</w:t>
      </w:r>
    </w:p>
    <w:p>
      <w:r>
        <w:t>toutes les cultures noctuelles terricoles ou vers gris dosage: 0.5 l/ha délai d’attente: 2 semaines</w:t>
      </w:r>
    </w:p>
    <w:p>
      <w:r>
        <w:t>Grande culture</w:t>
      </w:r>
    </w:p>
    <w:p>
      <w:r>
        <w:t>betterave sucrière altise de la betterave dosage: 0.3 l/ha délai d’attente: 6 semaines</w:t>
      </w:r>
    </w:p>
    <w:p>
      <w:r>
        <w:t>betterave sucrière noctuelles terricoles ou vers gris dosage: 0.5 l/ha délai d’attente: 6 semaines</w:t>
      </w:r>
    </w:p>
    <w:p>
      <w:r>
        <w:t>céréales mouche jaune des chaumes dosage: 0.3 l/ha 1</w:t>
      </w:r>
    </w:p>
    <w:p>
      <w:r>
        <w:t>391 Domaine d’application Maladie/effets Mode d’application (*) céréales pucerons du feuillage [vecteurs de virus] dosage: 0.3 l/ha application: en automne</w:t>
      </w:r>
    </w:p>
    <w:p>
      <w:r>
        <w:t>colza altise d’hiver du colza, charançon des siliques du colza, méligèthe des crucifères, tenthrède de la rave. Effet partiel: cécidomyie des siliques du colza dosage: 0.3 l/ha délai d’attente: 6 semaines application: au stade bour- geon, avant la floraison 1 colza gros charançon de la tige de colza dosage: 0.3-0.4 l/ha délai d’attente: 6 semaines application: au stade bour- geon, avant la floraison 1 houblon puceron vert du houblon concentration: 0.03 % délai d’attente: 3 semaines 1 maïs oscine, mouche de frit dosage: 0.3 l/ha délai d’attente: 6 semaines</w:t>
      </w:r>
    </w:p>
    <w:p>
      <w:r>
        <w:t>pois protéagineux tordeuse du pois dosage: 0.3 l/ha</w:t>
      </w:r>
    </w:p>
    <w:p>
      <w:r>
        <w:t>pomme de terre doryphore dosage. 0.3 l/ha délai d’attente: 3 semaines 1 Culture des baies</w:t>
      </w:r>
    </w:p>
    <w:p>
      <w:r>
        <w:t>framboise ver des framboises concentration: 0.04 % dosage: 0.4 l/ha délai d’attente: 3 semaines 1,4,5 Culture ornementale</w:t>
      </w:r>
    </w:p>
    <w:p>
      <w:r>
        <w:t>fleurs coupées, fleurs estivales, plantes en pot et en container, plantes vivaces mouche blanche des serres, pucerons du feuillage concentration: 0.1 % 9,10,11 fleurs coupées, fleurs estivales, plantes en pot et en container, plantes vivaces chenilles défoliatrices, noctuelles terricoles ou vers gris concentration: 0.05 %</w:t>
      </w:r>
    </w:p>
    <w:p>
      <w:r>
        <w:rPr>
          <w:b/>
        </w:rPr>
        <w:t>E. 10</w:t>
      </w:r>
    </w:p>
    <w:p>
      <w:r>
        <w:t>= Ne pas employer sur cultures vivaces (plantes ligneuses [feuillus, conifères, arbustes] et buissons).</w:t>
      </w:r>
    </w:p>
    <w:p>
      <w:r>
        <w:rPr>
          <w:b/>
        </w:rPr>
        <w:t>E. 11</w:t>
      </w:r>
    </w:p>
    <w:p>
      <w:r>
        <w:t>= Ne pas nébuliser ou vaporiser.</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w:t>
      </w:r>
    </w:p>
    <w:p>
      <w:r>
        <w:rPr>
          <w:b/>
        </w:rPr>
        <w:t>E. 16</w:t>
      </w:r>
    </w:p>
    <w:p>
      <w:r>
        <w:t>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389-392 Page Pagina Ref. No 10 139 215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