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2005-3326 6575 vom 13. Dezember 2005</w:t>
      </w:r>
    </w:p>
    <w:p>
      <w:r>
        <w:t>Bundesverwaltung, 2005-12-13, DE</w:t>
      </w:r>
    </w:p>
    <w:p>
      <w:r>
        <w:rPr>
          <w:b/>
        </w:rPr>
        <w:t xml:space="preserve">Quelle: </w:t>
      </w:r>
      <w:r>
        <w:t>https://mcp.opencaselaw.ch/entscheid/ch_vb_2005-3326_6575_</w:t>
      </w:r>
    </w:p>
    <w:p>
      <w:r>
        <w:t>FR: CH_VB 2005-3326 6575 du 13 décembre 2005</w:t>
      </w:r>
    </w:p>
    <w:p>
      <w:r>
        <w:t>IT: CH_VB 2005-3326 6575 del 13 dicembre 2005</w:t>
      </w:r>
    </w:p>
    <w:p>
      <w:pPr>
        <w:pStyle w:val="Heading2"/>
      </w:pPr>
      <w:r>
        <w:t>Volltext</w:t>
      </w:r>
    </w:p>
    <w:p>
      <w:r>
        <w:t>2005-3326 6575 Demandes d’octroi de permis concernant la durée du travail</w:t>
      </w:r>
    </w:p>
    <w:p>
      <w:r>
        <w:t>Permis de travail de nuit (sans alternance) (Art. 17 LTr) – 05-7377 / 101949 SWISSMETAL – UMS Usines Métallurgiques Suisses SA, 2732 Reconvilier ateliers de fonderie, de presses, d’étirage (y compris fours de recuit et décapage), de tréfilerie (y compris fours de recuit et décapage) à la Grand-Rue et à la rue du Moulin horaire d’exploitation indispensable pour des raisons économiques 60 H 01.01.2006–31.12.2008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13 décembre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49 Cahier Numero Geschäftsnummer --- Numéro d'affaire Numero dell'oggetto Datum 13.12.2005 Date Data Seite 6575-6575 Page Pagina Ref. No 10 139 128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