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2005-3304 7533 vom 19. Juli 2005</w:t>
      </w:r>
    </w:p>
    <w:p>
      <w:r>
        <w:t>Bundesverwaltung, 2005-07-19, DE</w:t>
      </w:r>
    </w:p>
    <w:p>
      <w:r>
        <w:rPr>
          <w:b/>
        </w:rPr>
        <w:t xml:space="preserve">Quelle: </w:t>
      </w:r>
      <w:r>
        <w:t>https://mcp.opencaselaw.ch/entscheid/ch_vb_2005-3304_7533_</w:t>
      </w:r>
    </w:p>
    <w:p>
      <w:r>
        <w:t>FR: CH_VB 2005-3304 7533 du 19 juillet 2005</w:t>
      </w:r>
    </w:p>
    <w:p>
      <w:r>
        <w:t>IT: CH_VB 2005-3304 7533 del 19 luglio 2005</w:t>
      </w:r>
    </w:p>
    <w:p>
      <w:pPr>
        <w:pStyle w:val="Heading2"/>
      </w:pPr>
      <w:r>
        <w:t>Erwägungen</w:t>
      </w:r>
    </w:p>
    <w:p>
      <w:r>
        <w:rPr>
          <w:b/>
        </w:rPr>
        <w:t>E. 1</w:t>
      </w:r>
    </w:p>
    <w:p>
      <w:r>
        <w:t>La présente Convention s’applique aux impôts sur le revenu perçus pour le compte d’un Etat contractant, de ses subdivisions politiques ou de ses collectivités locales, quel que soit le système de perception.</w:t>
      </w:r>
    </w:p>
    <w:p>
      <w:r>
        <w:rPr>
          <w:b/>
        </w:rPr>
        <w:t>E. 2</w:t>
      </w:r>
    </w:p>
    <w:p>
      <w:r>
        <w:t>Les impôts actuels auxquels s’applique la Convention sont notamment: a) au Pakistan: (i) l’impôt sur le revenu, (ii) la super-taxe (super tax), et (iii) la surtaxe (surcharge)</w:t>
      </w:r>
    </w:p>
    <w:p>
      <w:r>
        <w:t>(ci-après désignés par «impôt pakistanais»); b) en Suisse:</w:t>
      </w:r>
    </w:p>
    <w:p>
      <w:r>
        <w:t>les impôts fédéraux, cantonaux et communaux sur le revenu (revenu total, produit du travail, rendement de la fortune, bénéfices industriels et commer- ciaux, gains en capital et autres revenus)</w:t>
      </w:r>
    </w:p>
    <w:p>
      <w:r>
        <w:t>(ci-après désignés par «impôt suisse»).</w:t>
      </w:r>
    </w:p>
    <w:p>
      <w:r>
        <w:rPr>
          <w:b/>
        </w:rPr>
        <w:t>E. 3</w:t>
      </w:r>
    </w:p>
    <w:p>
      <w:r>
        <w:t>Un chantier de construction ou de montage ou une activité de surveillance liée à ces chantiers ne constitue un établissement stable que si sa durée dépasse six mois.</w:t>
      </w:r>
    </w:p>
    <w:p>
      <w:r>
        <w:rPr>
          <w:b/>
        </w:rPr>
        <w:t>E. 4</w:t>
      </w:r>
    </w:p>
    <w:p>
      <w:r>
        <w:t>Nonobstant les dispositions précédentes du présent article, on considère qu’il n’y a pas «établissement stable» si: a) il est fait usage d’installations aux seules fins de stockage ou d’exposition de marchandises appartenant à l’entreprise;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aux seules fins de publicité, de fourniture d’informations, de recherches scientifiques ou d’activités ana- logues qui ont un caractère préparatoire ou auxiliaire, pour l’entreprise;</w:t>
      </w:r>
    </w:p>
    <w:p>
      <w:r>
        <w:rPr>
          <w:b/>
        </w:rPr>
        <w:t>E. 5</w:t>
      </w:r>
    </w:p>
    <w:p>
      <w:r>
        <w:t>Une personne – autre qu’un agent jouissant d’un statut indépendant auquel s’applique le par. 7 – agissant dans un Etat contractant pour le compte d’une entre- prise de l’autre Etat contractant est considérée comme un «établissement stable» dans le premier Etat si: a) elle dispose dans cet Etat de pouvoirs qu’elle y exerce habituellement lui permettant de conclure des contrats au nom de l’entreprise, à moins que les activités de cette personne ne soient limitées à l’achat de marchandises pour l’entreprise, ou b) cette personne n’a pas ce pouvoir mais qu’elle ou l’entreprise entretient habituellement dans le premier Etat un entrepôt de marchandises à partir duquel elle livre régulièrement des marchandises pour le compte de l’entre- prise.</w:t>
      </w:r>
    </w:p>
    <w:p>
      <w:r>
        <w:rPr>
          <w:b/>
        </w:rPr>
        <w:t>E. 6</w:t>
      </w:r>
    </w:p>
    <w:p>
      <w:r>
        <w:t>Nonobstant les dispositions précédentes du présent article, une entreprise d’assu- rance d’un Etat contractant est considérée comme ayant un établissement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 7.</w:t>
      </w:r>
    </w:p>
    <w:p>
      <w:r>
        <w:t>Doubles impositions. Convention avec la République islamique du Pakistan</w:t>
      </w:r>
    </w:p>
    <w:p>
      <w:r>
        <w:t>7537</w:t>
      </w:r>
    </w:p>
    <w:p>
      <w:r>
        <w:rPr>
          <w:b/>
        </w:rPr>
        <w:t>E. 7</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Toutefois, si les activités d’un tel agent sont exercées totalement ou presque totalement pour le compte de cette entreprise, il ne sera pas considéré comme un agent jouissant d’un statut indépendant au sens des dispositions du présent para- graphe.</w:t>
      </w:r>
    </w:p>
    <w:p>
      <w:r>
        <w:rPr>
          <w:b/>
        </w:rPr>
        <w:t>E. 8</w:t>
      </w:r>
    </w:p>
    <w:p>
      <w:r>
        <w:t>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 sement stable de l’autre.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 1 s’appliquent aux revenus provenant de l’exploitation directe, de la location ou de l’affermage, ainsi que de toute autre forme d’exploi- tation des biens immobiliers. 4. Les dispositions des par. 1 et 3 s’appliquent également aux revenus provenant des biens immobiliers d’une entreprise ainsi qu’aux revenus des biens immobiliers servant à l’exercice d’une profession indépendante. Art.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directement ou indirec- tement imputables à cet établissement stable. 2. Sous réserve des dispositions du par. 3, lorsqu’une entreprise d’un Etat contrac- tant exerce son activité dans l’autre Etat contractant par l’intermédiaire d’un établis- sement stable qui y est situé, il est imputé, dans chaque Etat contractant, à cet établissement stable les bénéfices qu’il aurait pu réaliser s’il avait constitué une</w:t>
      </w:r>
    </w:p>
    <w:p>
      <w:r>
        <w:t>Doubles impositions. Convention avec la République islamique du Pakistan</w:t>
      </w:r>
    </w:p>
    <w:p>
      <w:r>
        <w:t>7538 entreprise distincte exerçant des activités identiques ou analogues dans des condi- tions identiques ou analogues et traitant en toute indépendance avec l’entreprise dont il constitue un établissement stable. 3. Pour déterminer les bénéfices d’un établissement stable, sont admises en déduc- tion toutes les dépenses de l’entreprise, y compris les dépenses de direction et les frais généraux d’administration, qui seraient déductibles si l’établissement stable était une entreprise indépendante, dans la mesure où elles sont raisonnablement imputables à cet établissement stable, encourues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provenant de l’exploitation, en trafic international, de navires ou d’aéronefs ne sont imposables que dans l’Etat contractant où le siège de direction effective de l’entreprise est situé. 2. Nonobstant les dispositions du par. 1, les bénéfices provenant de l’exploitation, en trafic international, de navires sont imposables dans l’Etat contractant dans lequel cette exploitation est effectuée, mais l’impôt ainsi établi ne peut excéder 50 pour cent de l’impôt qui, à défaut de ce paragraphe, aurait été dû en application du droit interne de cet Etat. 3. Les dispositions des par. 1 et 2 s’appliquent aussi à la participation à un pool, une exploitation en commun ou un organisme international d’exploitation, par des entre- prises exploitant des navires ou aéronefs en trafic international. 4.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w:t>
      </w:r>
    </w:p>
    <w:p>
      <w:r>
        <w:t>Doubles impositions. Convention avec la République islamique du Pakistan</w:t>
      </w:r>
    </w:p>
    <w:p>
      <w:r>
        <w:t>7539 Art. 9 Entreprises associées Lorsque a) une entreprise d’un Etat contractant participe directement ou indirectement à la direction, au contrôle ou au capital d’une entreprise de l’autre Etat contractant,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 fèrent de celles qui seraient convenues entre des entreprises indépendantes, les bénéfices qui, sans ces conditions, auraient été réalisés par l’une des entreprises mais n’ont pu l’être en fait à cause de ces conditions, peuvent être inclus dans les béné- fices de cette entreprise et imposés en conséquence.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w:t>
      </w:r>
    </w:p>
    <w:p>
      <w:r>
        <w:rPr>
          <w:b/>
        </w:rPr>
        <w:t>E. 10</w:t>
      </w:r>
    </w:p>
    <w:p>
      <w:r>
        <w:t>139 943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