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2005-2842 315 vom 6. Oktober 1995</w:t>
      </w:r>
    </w:p>
    <w:p>
      <w:r>
        <w:t>Bundesverwaltung, 1995-10-06, DE</w:t>
      </w:r>
    </w:p>
    <w:p>
      <w:r>
        <w:rPr>
          <w:b/>
        </w:rPr>
        <w:t xml:space="preserve">Quelle: </w:t>
      </w:r>
      <w:r>
        <w:t>https://mcp.opencaselaw.ch/entscheid/ch_vb_2005-2842_315_</w:t>
      </w:r>
    </w:p>
    <w:p>
      <w:r>
        <w:t>FR: CH_VB 2005-2842 315 du 6 octobre 1995</w:t>
      </w:r>
    </w:p>
    <w:p>
      <w:r>
        <w:t>IT: CH_VB 2005-2842 315 del 6 ottobre 1995</w:t>
      </w:r>
    </w:p>
    <w:p>
      <w:pPr>
        <w:pStyle w:val="Heading2"/>
      </w:pPr>
      <w:r>
        <w:t>Erwägungen</w:t>
      </w:r>
    </w:p>
    <w:p>
      <w:r>
        <w:rPr>
          <w:b/>
        </w:rPr>
        <w:t>E. 1</w:t>
      </w:r>
    </w:p>
    <w:p>
      <w:r>
        <w:t>FF 2006 223</w:t>
      </w:r>
    </w:p>
    <w:p>
      <w:r>
        <w:rPr>
          <w:b/>
        </w:rPr>
        <w:t>E. 2</w:t>
      </w:r>
    </w:p>
    <w:p>
      <w:r>
        <w:t>RS 951.93</w:t>
      </w:r>
    </w:p>
    <w:p>
      <w:r>
        <w:t>Modification de l’arrêté fédéral en faveur des zones économiques en redéploiement. LF 316 Art. 7, titre, al. 1, 3, 4 et 6</w:t>
      </w:r>
    </w:p>
    <w:p>
      <w:r>
        <w:t>Compétence et procédure en matière de cautionnements et d’allégements fiscaux 1 Les demandes de cautionnements et d’allégements fiscaux doivent être adressées à l’autorité compétente du canton dans lequel le projet sera réalisé.</w:t>
      </w:r>
    </w:p>
    <w:p>
      <w:r>
        <w:rPr>
          <w:b/>
        </w:rPr>
        <w:t>E. 3</w:t>
      </w:r>
    </w:p>
    <w:p>
      <w:r>
        <w:t>Le canton décide de sa participation à la couverture des risques sur cautionnement et de l’octroi d’allégements fiscaux au niveau cantonal. Il transmet la demande accompagnée de ses décisions et propositions à l’office fédéral compétent (office)3.</w:t>
      </w:r>
    </w:p>
    <w:p>
      <w:r>
        <w:rPr>
          <w:b/>
        </w:rPr>
        <w:t>E. 4</w:t>
      </w:r>
    </w:p>
    <w:p>
      <w:r>
        <w:t>L’office examine les demandes et les transmet au département compétent4, lequel statue sur l’octroi de cautionnements et prend une décision de principe sur l’octroi et l’importance des allégements fiscaux en matière d’impôt fédéral direct.</w:t>
      </w:r>
    </w:p>
    <w:p>
      <w:r>
        <w:rPr>
          <w:b/>
        </w:rPr>
        <w:t>E. 6</w:t>
      </w:r>
    </w:p>
    <w:p>
      <w:r>
        <w:t>Introduit par le ch. I de la LF du 23 mars 2001, en vigueur depuis le 1er juillet 2001 (RO 2001 1911; FF 2000 5224).</w:t>
      </w:r>
    </w:p>
    <w:p>
      <w:r>
        <w:t>Schweizerisches Bundesarchiv, Digitale Amtsdruckschriften Archives fédérales suisses, Publications officielles numérisées Archivio federale svizzero, Pubblicazioni ufficiali digitali Loi fédérale &lt;bd&gt; sur la modification de l'arrêté fédéral en faveur des zones économiques en redéploiement In Bundesblatt Dans Feuille fédérale In Foglio federale Jahr 2006 Année Anno Band 1 Volume Volume Heft 01 Cahier Numero Geschäftsnummer --- Numéro d'affaire Numero dell'oggetto Datum 10.01.2006 Date Data Seite 315-316 Page Pagina Ref. No</w:t>
      </w:r>
    </w:p>
    <w:p>
      <w:r>
        <w:rPr>
          <w:b/>
        </w:rPr>
        <w:t>E. 10</w:t>
      </w:r>
    </w:p>
    <w:p>
      <w:r>
        <w:t>139 201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