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2005-2566 5473 vom 23. Juni 2006</w:t>
      </w:r>
    </w:p>
    <w:p>
      <w:r>
        <w:t>Bundesverwaltung, 2006-06-23, DE</w:t>
      </w:r>
    </w:p>
    <w:p>
      <w:r>
        <w:rPr>
          <w:b/>
        </w:rPr>
        <w:t xml:space="preserve">Quelle: </w:t>
      </w:r>
      <w:r>
        <w:t>https://mcp.opencaselaw.ch/entscheid/ch_vb_2005-2566_5473_</w:t>
      </w:r>
    </w:p>
    <w:p>
      <w:r>
        <w:t>FR: CH_VB 2005-2566 5473 du 23 juin 2006</w:t>
      </w:r>
    </w:p>
    <w:p>
      <w:r>
        <w:t>IT: CH_VB 2005-2566 5473 del 23 giugno 2006</w:t>
      </w:r>
    </w:p>
    <w:p>
      <w:pPr>
        <w:pStyle w:val="Heading2"/>
      </w:pPr>
      <w:r>
        <w:t>Erwägungen</w:t>
      </w:r>
    </w:p>
    <w:p>
      <w:r>
        <w:rPr>
          <w:b/>
        </w:rPr>
        <w:t>E. 1</w:t>
      </w:r>
    </w:p>
    <w:p>
      <w:r>
        <w:t>de l’approcher ou d’accéder à un périmètre déterminé autour de son logement;</w:t>
      </w:r>
    </w:p>
    <w:p>
      <w:r>
        <w:rPr>
          <w:b/>
        </w:rPr>
        <w:t>E. 2</w:t>
      </w:r>
    </w:p>
    <w:p>
      <w:r>
        <w:t>de fréquenter certains lieux, notamment des rues, places ou quartiers;</w:t>
      </w:r>
    </w:p>
    <w:p>
      <w:r>
        <w:rPr>
          <w:b/>
        </w:rPr>
        <w:t>E. 3</w:t>
      </w:r>
    </w:p>
    <w:p>
      <w:r>
        <w:t>Le juge peut, pour autant que la décision paraisse équitable au vu des circonstances: 1. astreindre le demandeur à verser à l’auteur de l’atteinte une indemnité appropriée pour l’utilisation exclusive du logement; 2. avec l’accord du bailleur, attribuer au seul demandeur les droits et les obligations qui résultent du contrat de bail.</w:t>
      </w:r>
    </w:p>
    <w:p>
      <w:r>
        <w:rPr>
          <w:b/>
        </w:rPr>
        <w:t>E. 4</w:t>
      </w:r>
    </w:p>
    <w:p>
      <w:r>
        <w:t>FF 2006 5473</w:t>
      </w:r>
    </w:p>
    <w:p>
      <w:r>
        <w:t>Protection de la personnalité en cas de violence, de menaces ou de harcèlement 5476</w:t>
      </w:r>
    </w:p>
    <w:p>
      <w:r>
        <w:t>Schweizerisches Bundesarchiv, Digitale Amtsdruckschriften Archives fédérales suisses, Publications officielles numérisées Archivio federale svizzero, Pubblicazioni ufficiali digitali Code civil suisse (Protection de la personnalité en cas de violence, de menaces ou de harcèlement) In Bundesblatt Dans Feuille fédérale In Foglio federale Jahr 2006 Année Anno Band 1 Volume Volume Heft 26 Cahier Numero Geschäftsnummer --- Numéro d'affaire Numero dell'oggetto Datum 04.07.2006 Date Data Seite 5473-5476 Page Pagina Ref. No 10 139 713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