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2005-2460 6651 vom 20. Dezember 2005</w:t>
      </w:r>
    </w:p>
    <w:p>
      <w:r>
        <w:t>Bundesverwaltung, 2005-12-20, DE</w:t>
      </w:r>
    </w:p>
    <w:p>
      <w:r>
        <w:rPr>
          <w:b/>
        </w:rPr>
        <w:t xml:space="preserve">Quelle: </w:t>
      </w:r>
      <w:r>
        <w:t>https://mcp.opencaselaw.ch/entscheid/ch_vb_2005-2460_6651_</w:t>
      </w:r>
    </w:p>
    <w:p>
      <w:r>
        <w:t>FR: CH_VB 2005-2460 6651 du 20 décembre 2005</w:t>
      </w:r>
    </w:p>
    <w:p>
      <w:r>
        <w:t>IT: CH_VB 2005-2460 6651 del 20 dicembre 2005</w:t>
      </w:r>
    </w:p>
    <w:p>
      <w:pPr>
        <w:pStyle w:val="Heading2"/>
      </w:pPr>
      <w:r>
        <w:t>Erwägungen</w:t>
      </w:r>
    </w:p>
    <w:p>
      <w:r>
        <w:rPr>
          <w:b/>
        </w:rPr>
        <w:t>E. 2</w:t>
      </w:r>
    </w:p>
    <w:p>
      <w:r>
        <w:t>RS 700</w:t>
      </w:r>
    </w:p>
    <w:p>
      <w:r>
        <w:rPr>
          <w:b/>
        </w:rPr>
        <w:t>E. 3</w:t>
      </w:r>
    </w:p>
    <w:p>
      <w:r>
        <w:t>Les autorisations prévues par le présent article ne peuvent être délivrées que si: … Art. 27a (nouveau) Restrictions des cantons concernant les constructions</w:t>
      </w:r>
    </w:p>
    <w:p>
      <w:r>
        <w:t>hors de la zone à bâtir La législation cantonale ou les plans d’affectation peuvent prévoir des restrictions aux art.16a, al. 2, 24b, 24c, al. 2, et 24d. Art. 34, al. 2 2 Les cantons et les communes ont qualité pour recourir contre les décisions prises par l’autorité cantonale de dernière instance: a. sur des indemnisations résultant de restrictions apportées au droit de proprié- té (art. 5);</w:t>
      </w:r>
    </w:p>
    <w:p>
      <w:r>
        <w:t>Loi sur l’aménagement du territoire 6653 b. sur la reconnaissance de la conformité à l’affectation de la zone de construc- tions et d’installations sises hors de la zone à bâtir; c. sur des demandes de dérogation en vertu des art. 24 à 24d et 37a. Art. 36, al. 2bis (nouveau) 2bis Les gouvernements cantonaux sont autorisés à édicter des dispositions provi- soires jusqu’à l’entrée en vigueur d’une législation au sens de l’art. 27a. II 1 La présente loi est sujette au référendum. 2 Le Conseil fédéral fixe la date de l’entrée en vigueur.</w:t>
      </w:r>
    </w:p>
    <w:p>
      <w:r>
        <w:t>Loi sur l’aménagement du territoire 6654</w:t>
      </w:r>
    </w:p>
    <w:p>
      <w:r>
        <w:t>Schweizerisches Bundesarchiv, Digitale Amtsdruckschriften Archives fédérales suisses, Publications officielles numérisées Archivio federale svizzero, Pubblicazioni ufficiali digitali Loi fédérale sur l'aménagement du territoire (Projet) In Bundesblatt Dans Feuille fédérale In Foglio federale Jahr 2005 Année Anno Band 1 Volume Volume Heft 50 Cahier Numero Geschäftsnummer --- Numéro d'affaire Numero dell'oggetto Datum 20.12.2005 Date Data Seite 6651-6654 Page Pagina Ref. No 10 139 144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