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2005-2388 5401 vom 9. September 2005</w:t>
      </w:r>
    </w:p>
    <w:p>
      <w:r>
        <w:t>Bundesverwaltung, 2005-09-09, DE</w:t>
      </w:r>
    </w:p>
    <w:p>
      <w:r>
        <w:rPr>
          <w:b/>
        </w:rPr>
        <w:t xml:space="preserve">Quelle: </w:t>
      </w:r>
      <w:r>
        <w:t>https://mcp.opencaselaw.ch/entscheid/ch_vb_2005-2388_5401_</w:t>
      </w:r>
    </w:p>
    <w:p>
      <w:r>
        <w:t>FR: CH_VB 2005-2388 5401 du 9 septembre 2005</w:t>
      </w:r>
    </w:p>
    <w:p>
      <w:r>
        <w:t>IT: CH_VB 2005-2388 5401 del 9 settembre 2005</w:t>
      </w:r>
    </w:p>
    <w:p>
      <w:pPr>
        <w:pStyle w:val="Heading2"/>
      </w:pPr>
      <w:r>
        <w:t>Erwägungen</w:t>
      </w:r>
    </w:p>
    <w:p>
      <w:r>
        <w:rPr>
          <w:b/>
        </w:rPr>
        <w:t>E. 9</w:t>
      </w:r>
    </w:p>
    <w:p>
      <w:r>
        <w:t>septembre 2005 Kranken- und Unfall-Versicherungsverein St. Moritz, Saint- Moritz Les tarifs soumis pour les Frais de traitement hospitalier (HG C99)</w:t>
      </w:r>
    </w:p>
    <w:p>
      <w:r>
        <w:rPr>
          <w:b/>
        </w:rPr>
        <w:t>E. 12</w:t>
      </w:r>
    </w:p>
    <w:p>
      <w:r>
        <w:t>septembre 2005 Helsana Zusatzversicherungen AG, Zürich L’adaptation des tarifs pour les produits HOSPITAL BONUS PLUS assurance complémentaire d’hospitalisation, HOSPITAL CLASSICA PLUS assurance complémentaire d’hospitalisation, HOSPITAL COMFORT assurance com- plémentaire d’hospitalisation, HOSPITAL PLUS assurance complémentaire d’hospitalisation, HOSPITAL BONUS COMFORT assurance complémentaire d’hospitalisation, HOSPITAL CLASSICA COMFORT assurance complémen- taire d’hospitalisation, DENTA assurance pour soins dentai- res (1000), DENTA assurance pour soins dentaires(3000), CURA assurance pour les soins de longue durée, effectif restant de Helvetia Patria (13 polices, en majeure partie des produits relatifs à l’hospitalisation)</w:t>
      </w:r>
    </w:p>
    <w:p>
      <w:r>
        <w:t>5403 du Tarifs de / concernant</w:t>
      </w:r>
    </w:p>
    <w:p>
      <w:r>
        <w:rPr>
          <w:b/>
        </w:rPr>
        <w:t>E. 14</w:t>
      </w:r>
    </w:p>
    <w:p>
      <w:r>
        <w:t>septembre 2005 Alba Allgemeine Versicherungs-Gesellschaft, Basel L’adaptation des tarifs pour les produits Assurance-maladie individuelle, Frais d’hospitalisation en demi-privé (Tarif88), Assurance-maladie individuelle, Frais d’hospitalisation en demi-privé (Tarif92), Assurance-maladie individuelle, Frais d’hospitalisation en privé (Tarif88), Assurance-maladie individuelle, Frais d’hospitalisation en privé (Tarif92)</w:t>
      </w:r>
    </w:p>
    <w:p>
      <w:r>
        <w:t>5404 du Tarifs de / concernant</w:t>
      </w:r>
    </w:p>
    <w:p>
      <w:r>
        <w:rPr>
          <w:b/>
        </w:rPr>
        <w:t>E. 15</w:t>
      </w:r>
    </w:p>
    <w:p>
      <w:r>
        <w:t>septembre 2005 Assura S.A., Pully L’adaptation des tarifs pour les produits Assurance complé- mentaire pour l’hospitalisation en division privée (OPTIMA+), Assurance complémentaire des frais d’hospitalisation en division privée (ULTRA), Assurance complémentaire des soins dentaires (DENTA)</w:t>
      </w:r>
    </w:p>
    <w:p>
      <w:r>
        <w:rPr>
          <w:b/>
        </w:rPr>
        <w:t>E. 20</w:t>
      </w:r>
    </w:p>
    <w:p>
      <w:r>
        <w:t>septembre 2005 Innova Versicherungen AG, Gümligen L’adaptation des tarifs pour les produits activa plus, com- plementa plus, family plus, sanvita plus, variabula plus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 strasse 74, 8001 Zurich. Le mémoire de recours doit être adressé en deux exem- plaires dans les 30 jours à compter de la présente publication et doit contenir les demandes et l’exposé de leurs motifs. Pendant cette période, l’approbation des tarifs peut être consultée à l’Office fédéral des assurances privées, Schwanengasse 2, 3003 Berne. 4 octobre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2005 Année Anno Band 1 Volume Volume Heft 39 Cahier Numero Geschäftsnummer --- Numéro d'affaire Numero dell'oggetto Datum 04.10.2005 Date Data Seite 5401-5404 Page Pagina Ref. No 10 138 953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