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2005-2215 5379 vom 22. September 2005</w:t>
      </w:r>
    </w:p>
    <w:p>
      <w:r>
        <w:t>Bundesverwaltung, 2005-09-22, DE</w:t>
      </w:r>
    </w:p>
    <w:p>
      <w:r>
        <w:rPr>
          <w:b/>
        </w:rPr>
        <w:t xml:space="preserve">Quelle: </w:t>
      </w:r>
      <w:r>
        <w:t>https://mcp.opencaselaw.ch/entscheid/ch_vb_2005-2215_5379_</w:t>
      </w:r>
    </w:p>
    <w:p>
      <w:r>
        <w:t>FR: CH_VB 2005-2215 5379 du 22 septembre 2005</w:t>
      </w:r>
    </w:p>
    <w:p>
      <w:r>
        <w:t>IT: CH_VB 2005-2215 5379 del 22 settembre 2005</w:t>
      </w:r>
    </w:p>
    <w:p>
      <w:pPr>
        <w:pStyle w:val="Heading2"/>
      </w:pPr>
      <w:r>
        <w:t>Erwägungen</w:t>
      </w:r>
    </w:p>
    <w:p>
      <w:r>
        <w:rPr>
          <w:b/>
        </w:rPr>
        <w:t>E. 1</w:t>
      </w:r>
    </w:p>
    <w:p>
      <w:r>
        <w:t>FF 2002 5613–5615</w:t>
      </w:r>
    </w:p>
    <w:p>
      <w:r>
        <w:rPr>
          <w:b/>
        </w:rPr>
        <w:t>E. 2</w:t>
      </w:r>
    </w:p>
    <w:p>
      <w:r>
        <w:t>Le 15 avril 2005, les parties à la CCT (asepp, UNIA, SYNA) ont remis en vigueur leur convention collective du 14 mars 2002, sous réserve des modifications selon chiffre II du présent arrêté.</w:t>
      </w:r>
    </w:p>
    <w:p>
      <w:r>
        <w:rPr>
          <w:b/>
        </w:rPr>
        <w:t>E. 3</w:t>
      </w:r>
    </w:p>
    <w:p>
      <w:r>
        <w:t>RS 823.20</w:t>
      </w:r>
    </w:p>
    <w:p>
      <w:r>
        <w:rPr>
          <w:b/>
        </w:rPr>
        <w:t>E. 4</w:t>
      </w:r>
    </w:p>
    <w:p>
      <w:r>
        <w:t>Odét; RS 823.201</w:t>
      </w:r>
    </w:p>
    <w:p>
      <w:r>
        <w:rPr>
          <w:b/>
        </w:rPr>
        <w:t>E. 5</w:t>
      </w:r>
    </w:p>
    <w:p>
      <w:r>
        <w:t>Des tirés à part de l’extension peuvent être obtenus auprès de l’OFCL, Vente des publications fédérales, 3003 Berne.</w:t>
      </w:r>
    </w:p>
    <w:p>
      <w:r>
        <w:t>Convention collective de travail pour l’industrie de la peinture et de la plâtrerie. ACF 5380 Art. 12 Vacances et jours fériés Art. 13 Assurance indemnité journalière en cas de maladie III Le présent arrêté entre en vigueur le 1er octobre 2005 et a effet jusqu’au 30 septem- bre 2007. 22 septembre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pour l'industrie de la peinture et de la plâtrerie In Bundesblatt Dans Feuille fédérale In Foglio federale Jahr 2005 Année Anno Band 1 Volume Volume Heft 38 Cahier Numero Geschäftsnummer --- Numéro d'affaire Numero dell'oggetto Datum 27.09.2005 Date Data Seite 5379-5380 Page Pagina Ref. No</w:t>
      </w:r>
    </w:p>
    <w:p>
      <w:r>
        <w:rPr>
          <w:b/>
        </w:rPr>
        <w:t>E. 10</w:t>
      </w:r>
    </w:p>
    <w:p>
      <w:r>
        <w:t>138 940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