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2005-2124 4995 vom 24. Mai 2005</w:t>
      </w:r>
    </w:p>
    <w:p>
      <w:r>
        <w:t>Bundesverwaltung, 2005-05-24, DE</w:t>
      </w:r>
    </w:p>
    <w:p>
      <w:r>
        <w:rPr>
          <w:b/>
        </w:rPr>
        <w:t xml:space="preserve">Quelle: </w:t>
      </w:r>
      <w:r>
        <w:t>https://mcp.opencaselaw.ch/entscheid/ch_vb_2005-2124_4995_</w:t>
      </w:r>
    </w:p>
    <w:p>
      <w:r>
        <w:t>FR: CH_VB 2005-2124 4995 du 24 mai 2005</w:t>
      </w:r>
    </w:p>
    <w:p>
      <w:r>
        <w:t>IT: CH_VB 2005-2124 4995 del 24 maggio 2005</w:t>
      </w:r>
    </w:p>
    <w:p>
      <w:pPr>
        <w:pStyle w:val="Heading2"/>
      </w:pPr>
      <w:r>
        <w:t>Erwägungen</w:t>
      </w:r>
    </w:p>
    <w:p>
      <w:r>
        <w:rPr>
          <w:b/>
        </w:rPr>
        <w:t>E. 22</w:t>
      </w:r>
    </w:p>
    <w:p>
      <w:r>
        <w:t>437 108 290 Contributions des pouvoirs publics</w:t>
      </w:r>
    </w:p>
    <w:p>
      <w:r>
        <w:t>8 299 648 733 8 050 723 855 Recettes d’actions récursoires</w:t>
      </w:r>
    </w:p>
    <w:p>
      <w:r>
        <w:t>11 972 663 10 443 666 Produit des placements</w:t>
      </w:r>
    </w:p>
    <w:p>
      <w:r>
        <w:t>1 183 616 945 1 395 489 990 Intérêts chargés à l’AI</w:t>
      </w:r>
    </w:p>
    <w:p>
      <w:r>
        <w:t>92 317 614 64 136 553</w:t>
      </w:r>
    </w:p>
    <w:p>
      <w:r>
        <w:t>Total</w:t>
      </w:r>
    </w:p>
    <w:p>
      <w:r>
        <w:t>32 387 040 674 31 957 902 354 B. Charges Prestations en espèces</w:t>
      </w:r>
    </w:p>
    <w:p>
      <w:r>
        <w:t>29 908 700 502 29 507 864 088 Frais pour mesures individuelles</w:t>
      </w:r>
    </w:p>
    <w:p>
      <w:r>
        <w:t>87 058 702 84 613 757 Subventions aux institutions</w:t>
      </w:r>
    </w:p>
    <w:p>
      <w:r>
        <w:t>275 949 281 273 024 309 Frais d’instruction</w:t>
      </w:r>
    </w:p>
    <w:p>
      <w:r>
        <w:rPr>
          <w:b/>
        </w:rPr>
        <w:t>E. 24</w:t>
      </w:r>
    </w:p>
    <w:p>
      <w:r>
        <w:t>521 761 8 071 513 Frais d’administration</w:t>
      </w:r>
    </w:p>
    <w:p>
      <w:r>
        <w:t>88 024 566 83 966 429 Frais Fonds de compensation AVS</w:t>
      </w:r>
    </w:p>
    <w:p>
      <w:r>
        <w:t>38 766 335 23 446 339</w:t>
      </w:r>
    </w:p>
    <w:p>
      <w:r>
        <w:t>Total</w:t>
      </w:r>
    </w:p>
    <w:p>
      <w:r>
        <w:t>30 423 021 147</w:t>
      </w:r>
    </w:p>
    <w:p>
      <w:r>
        <w:rPr>
          <w:b/>
        </w:rPr>
        <w:t>E. 29</w:t>
      </w:r>
    </w:p>
    <w:p>
      <w:r>
        <w:t>980 986 435 C. Résultat d’exploitation 1 964 019 527 1 976 915 919</w:t>
      </w:r>
    </w:p>
    <w:p>
      <w:r>
        <w:t>Compte d’exploitation AI A. Produits Cotisations des assurés et employeurs</w:t>
      </w:r>
    </w:p>
    <w:p>
      <w:r>
        <w:t>3 825 913 578 3 763 635 415 Contributions des pouvoirs publics</w:t>
      </w:r>
    </w:p>
    <w:p>
      <w:r>
        <w:t>5 548 249 985 5 328 967 133 Recettes d’actions récursoires</w:t>
      </w:r>
    </w:p>
    <w:p>
      <w:r>
        <w:t>136 789 638 117 466 744</w:t>
      </w:r>
    </w:p>
    <w:p>
      <w:r>
        <w:t>Total</w:t>
      </w:r>
    </w:p>
    <w:p>
      <w:r>
        <w:t>9 510 953 201 9 210 069 292 B. Charges Prestations en espèces</w:t>
      </w:r>
    </w:p>
    <w:p>
      <w:r>
        <w:t>7 075 093 735 6 789 027 312 Frais pour mesures individuelles</w:t>
      </w:r>
    </w:p>
    <w:p>
      <w:r>
        <w:t>1 549 905 009 1 634 143 816 Subventions aux institutions</w:t>
      </w:r>
    </w:p>
    <w:p>
      <w:r>
        <w:t>1 961 301 643 1 871 819 644 Intérêts</w:t>
      </w:r>
    </w:p>
    <w:p>
      <w:r>
        <w:t>101 289 780 70 324 514 Frais d’instruction</w:t>
      </w:r>
    </w:p>
    <w:p>
      <w:r>
        <w:t>162 415 562 55 533 188 Frais d’administration</w:t>
      </w:r>
    </w:p>
    <w:p>
      <w:r>
        <w:t>246 494 242 237 085 793</w:t>
      </w:r>
    </w:p>
    <w:p>
      <w:r>
        <w:t>Total</w:t>
      </w:r>
    </w:p>
    <w:p>
      <w:r>
        <w:t>11 096 499 971 10 657 934 267 C. Résultat d’exploitation –1 585 546 770 –1 447 864 975</w:t>
      </w:r>
    </w:p>
    <w:p>
      <w:r>
        <w:t>4996</w:t>
      </w:r>
    </w:p>
    <w:p>
      <w:r>
        <w:t>2004 Fr. 2003 Fr.</w:t>
      </w:r>
    </w:p>
    <w:p>
      <w:r>
        <w:t>Compte d’exploitation APG A. Produits Cotisations des assurés et employeurs</w:t>
      </w:r>
    </w:p>
    <w:p>
      <w:r>
        <w:t>818 281 134 804 332 835 Produit des placements</w:t>
      </w:r>
    </w:p>
    <w:p>
      <w:r>
        <w:t>129 224 900 121 787 635 Intérêts chargés à l’AI</w:t>
      </w:r>
    </w:p>
    <w:p>
      <w:r>
        <w:t>9 010 647 6 248 712</w:t>
      </w:r>
    </w:p>
    <w:p>
      <w:r>
        <w:t>Total</w:t>
      </w:r>
    </w:p>
    <w:p>
      <w:r>
        <w:t>956 516 681 932 369 182 B. Charges Prestations en espèces</w:t>
      </w:r>
    </w:p>
    <w:p>
      <w:r>
        <w:t>542 900 480 701 400 356 Frais d’administration</w:t>
      </w:r>
    </w:p>
    <w:p>
      <w:r>
        <w:t>7 581 313 1 974 068</w:t>
      </w:r>
    </w:p>
    <w:p>
      <w:r>
        <w:t>Total</w:t>
      </w:r>
    </w:p>
    <w:p>
      <w:r>
        <w:t>550 481 793 703 374 424 C. Résultat d’exploitation 406 034 888 228 994 758</w:t>
      </w:r>
    </w:p>
    <w:p>
      <w:r>
        <w:t>Bilan au 31 décembre 2004</w:t>
      </w:r>
    </w:p>
    <w:p>
      <w:r>
        <w:t>2004 Fr. 2003 Fr. A. Actifs Liquidités et placements</w:t>
      </w:r>
    </w:p>
    <w:p>
      <w:r>
        <w:t>19 971 594 445 19 687 988 014 Liquidités</w:t>
      </w:r>
    </w:p>
    <w:p>
      <w:r>
        <w:t>197 648 154 521 974 189 Comptes postaux</w:t>
      </w:r>
    </w:p>
    <w:p>
      <w:r>
        <w:t>15 759 397 15 817 056 Banque Nationale Suisse</w:t>
      </w:r>
    </w:p>
    <w:p>
      <w:r>
        <w:t>449 985 996 448 Dépôts à vue</w:t>
      </w:r>
    </w:p>
    <w:p>
      <w:r>
        <w:t>181 000 000 505 000 000 Confédération, Finances et comptabilité</w:t>
      </w:r>
    </w:p>
    <w:p>
      <w:r>
        <w:t>438 772 160 685 Placements</w:t>
      </w:r>
    </w:p>
    <w:p>
      <w:r>
        <w:t>19 773 946 291 19 166 013 825 Comptes courants</w:t>
      </w:r>
    </w:p>
    <w:p>
      <w:r>
        <w:t>235 489 855 420 595 110 Dépôts à terme</w:t>
      </w:r>
    </w:p>
    <w:p>
      <w:r>
        <w:t>2 796 000 000 2 280 000 000 Prêts directs</w:t>
      </w:r>
    </w:p>
    <w:p>
      <w:r>
        <w:t>2 125 039 000 2 667 389 000 Obligations francs suisses</w:t>
      </w:r>
    </w:p>
    <w:p>
      <w:r>
        <w:t>3 153 161 643 2 989 493 193 Obligations monnaies étrangères</w:t>
      </w:r>
    </w:p>
    <w:p>
      <w:r>
        <w:t>2 608 726 473 2 343 967 866 Actions suisses</w:t>
      </w:r>
    </w:p>
    <w:p>
      <w:r>
        <w:t>1 353 859 519 1 237 662 153 Actions étrangères</w:t>
      </w:r>
    </w:p>
    <w:p>
      <w:r>
        <w:t>5 282 584 550 4 956 433 462 Fonds de placements</w:t>
      </w:r>
    </w:p>
    <w:p>
      <w:r>
        <w:t>1 887 812 930 1 916 534 939 Impôt anticipé / Impôt à la source</w:t>
      </w:r>
    </w:p>
    <w:p>
      <w:r>
        <w:t>18 360 725 25 960 217 Intérêts courus</w:t>
      </w:r>
    </w:p>
    <w:p>
      <w:r>
        <w:t>132 668 111 151 115 949 Valeurs de remplacement positives</w:t>
      </w:r>
    </w:p>
    <w:p>
      <w:r>
        <w:t>180 243 485 176 861 936 Autres avoirs</w:t>
      </w:r>
    </w:p>
    <w:p>
      <w:r>
        <w:t>0 0</w:t>
      </w:r>
    </w:p>
    <w:p>
      <w:r>
        <w:t>Œuvres sociales</w:t>
      </w:r>
    </w:p>
    <w:p>
      <w:r>
        <w:t>4 710 529 175 4 606 984 217 Comptes courants / Débiteurs</w:t>
      </w:r>
    </w:p>
    <w:p>
      <w:r>
        <w:t>4 018 090 291 3 749 692 892 Caisses de compensation, débiteurs</w:t>
      </w:r>
    </w:p>
    <w:p>
      <w:r>
        <w:t>3 046 680 598 3 048 498 286 Confédération, TVA</w:t>
      </w:r>
    </w:p>
    <w:p>
      <w:r>
        <w:t>476 790 104 388 137 640 Confédération, impôts sur jeux</w:t>
      </w:r>
    </w:p>
    <w:p>
      <w:r>
        <w:t>479 643 327 254 279 506 Confédération, contributions AVS, AI, AFA1</w:t>
      </w:r>
    </w:p>
    <w:p>
      <w:r>
        <w:t>0 39 119 458 Cantons, contributions AVS, AI, AFA1</w:t>
      </w:r>
    </w:p>
    <w:p>
      <w:r>
        <w:t>0 0 Prestations à restituer</w:t>
      </w:r>
    </w:p>
    <w:p>
      <w:r>
        <w:t>10 282 062 12 815 973 Autres débiteurs</w:t>
      </w:r>
    </w:p>
    <w:p>
      <w:r>
        <w:t>4 694 200 6 842 029</w:t>
      </w:r>
    </w:p>
    <w:p>
      <w:r>
        <w:t>4997</w:t>
      </w:r>
    </w:p>
    <w:p>
      <w:r>
        <w:t>2004 Fr. 2003 Fr. Prêts</w:t>
      </w:r>
    </w:p>
    <w:p>
      <w:r>
        <w:t>14 808 956 18 068 992 Prêts aux institutions</w:t>
      </w:r>
    </w:p>
    <w:p>
      <w:r>
        <w:t>1 500 000 1 975 000 Prêts de l’AI à des assurés</w:t>
      </w:r>
    </w:p>
    <w:p>
      <w:r>
        <w:t>3 308 956 16 093 992 Immeubles</w:t>
      </w:r>
    </w:p>
    <w:p>
      <w:r>
        <w:t>37 629 928 39 222 333 Immeubles AI</w:t>
      </w:r>
    </w:p>
    <w:p>
      <w:r>
        <w:t>37 629 928 39 222 333 Comptes de régularisation</w:t>
      </w:r>
    </w:p>
    <w:p>
      <w:r>
        <w:t>640 000 000 800 000 000 Recettes imputées</w:t>
      </w:r>
    </w:p>
    <w:p>
      <w:r>
        <w:t>640 000 000 800 000 000</w:t>
      </w:r>
    </w:p>
    <w:p>
      <w:r>
        <w:t>Perte reportée</w:t>
      </w:r>
    </w:p>
    <w:p>
      <w:r>
        <w:t>6 035 927 298 4 450 380 529 Perte reportée AI</w:t>
      </w:r>
    </w:p>
    <w:p>
      <w:r>
        <w:t>6 035 927 298 4 450 380 529</w:t>
      </w:r>
    </w:p>
    <w:p>
      <w:r>
        <w:t>Total Actif</w:t>
      </w:r>
    </w:p>
    <w:p>
      <w:r>
        <w:rPr>
          <w:b/>
        </w:rPr>
        <w:t>E. 30</w:t>
      </w:r>
    </w:p>
    <w:p>
      <w:r>
        <w:t>718 050 918 28 745 352 760</w:t>
      </w:r>
    </w:p>
    <w:p>
      <w:r>
        <w:t>B. Passifs Engagements liés aux placements</w:t>
      </w:r>
    </w:p>
    <w:p>
      <w:r>
        <w:t>44 587 563</w:t>
      </w:r>
    </w:p>
    <w:p>
      <w:r>
        <w:rPr>
          <w:b/>
        </w:rPr>
        <w:t>E. 33</w:t>
      </w:r>
    </w:p>
    <w:p>
      <w:r>
        <w:t>644 128 Dettes à court terme</w:t>
      </w:r>
    </w:p>
    <w:p>
      <w:r>
        <w:t>0 0 Engagements à court terme</w:t>
      </w:r>
    </w:p>
    <w:p>
      <w:r>
        <w:t>0 0 Autres dettes</w:t>
      </w:r>
    </w:p>
    <w:p>
      <w:r>
        <w:t>5 018 890 4 491 100 Charges imputées sur placements</w:t>
      </w:r>
    </w:p>
    <w:p>
      <w:r>
        <w:t>5 018 890 4 491 100 Provisions sur risques de placements</w:t>
      </w:r>
    </w:p>
    <w:p>
      <w:r>
        <w:t>0 0 Provisions sur prêts</w:t>
      </w:r>
    </w:p>
    <w:p>
      <w:r>
        <w:t>0 0 Autres engagements</w:t>
      </w:r>
    </w:p>
    <w:p>
      <w:r>
        <w:t>39 568 673 29 153 028 Valeurs de remplacement négatives</w:t>
      </w:r>
    </w:p>
    <w:p>
      <w:r>
        <w:t>39 568 673 29 153 028 Engagements divers</w:t>
      </w:r>
    </w:p>
    <w:p>
      <w:r>
        <w:t>0 0</w:t>
      </w:r>
    </w:p>
    <w:p>
      <w:r>
        <w:t>Œuvres sociales</w:t>
      </w:r>
    </w:p>
    <w:p>
      <w:r>
        <w:t>985 655 055 1 393 954 746 Comptes courants / Créanciers</w:t>
      </w:r>
    </w:p>
    <w:p>
      <w:r>
        <w:t>723 655 055 827 954 746 Caisses de compensation, créanciers</w:t>
      </w:r>
    </w:p>
    <w:p>
      <w:r>
        <w:t>9 235 085 8 871 405 AC, compte courant</w:t>
      </w:r>
    </w:p>
    <w:p>
      <w:r>
        <w:t>478 695 793 630 314 222 Confédération, contributions FLEXA</w:t>
      </w:r>
    </w:p>
    <w:p>
      <w:r>
        <w:t>170 000 000 170 000 000 Confédération, contributions AVS, AI, AFA1</w:t>
      </w:r>
    </w:p>
    <w:p>
      <w:r>
        <w:t>16 420 259 0 Cantons, contributions AVS, AI, AFA1</w:t>
      </w:r>
    </w:p>
    <w:p>
      <w:r>
        <w:t>44 022 767 14 903 750 Autres créanciers</w:t>
      </w:r>
    </w:p>
    <w:p>
      <w:r>
        <w:t>5 281 151 3 865 369 Engagements spéciaux</w:t>
      </w:r>
    </w:p>
    <w:p>
      <w:r>
        <w:t>127 000 000 195 000 000 AC, retenue</w:t>
      </w:r>
    </w:p>
    <w:p>
      <w:r>
        <w:t>127 000 000 195 000 000 Comptes de régularisation</w:t>
      </w:r>
    </w:p>
    <w:p>
      <w:r>
        <w:t>0 0 Charges imputées</w:t>
      </w:r>
    </w:p>
    <w:p>
      <w:r>
        <w:t>0 0 Provisions</w:t>
      </w:r>
    </w:p>
    <w:p>
      <w:r>
        <w:t>135 000 000 371 000 000 Provision pour pertes sur cotisations</w:t>
      </w:r>
    </w:p>
    <w:p>
      <w:r>
        <w:t>135 000 000 371 000 000</w:t>
      </w:r>
    </w:p>
    <w:p>
      <w:r>
        <w:t>4998</w:t>
      </w:r>
    </w:p>
    <w:p>
      <w:r>
        <w:t>2004 Fr. 2003 Fr. Fonds propres</w:t>
      </w:r>
    </w:p>
    <w:p>
      <w:r>
        <w:t>29 687 808 300 27 317 753 886 Capital AVS</w:t>
      </w:r>
    </w:p>
    <w:p>
      <w:r>
        <w:t>27 008 229 431 25 044 209 906 Capital APG</w:t>
      </w:r>
    </w:p>
    <w:p>
      <w:r>
        <w:t>2 679 578 869 2 273 543 980</w:t>
      </w:r>
    </w:p>
    <w:p>
      <w:r>
        <w:t>Total Passif</w:t>
      </w:r>
    </w:p>
    <w:p>
      <w:r>
        <w:t>30 718 050 918 28 745 352 760</w:t>
      </w:r>
    </w:p>
    <w:p>
      <w:r>
        <w:t>1 AFA = Allocations familiales dans l’agriculture</w:t>
      </w:r>
    </w:p>
    <w:p>
      <w:r>
        <w:t>6 septembre 2005 Centrale de compensation</w:t>
      </w:r>
    </w:p>
    <w:p>
      <w:r>
        <w:t>Schweizerisches Bundesarchiv, Digitale Amtsdruckschriften Archives fédérales suisses, Publications officielles numérisées Archivio federale svizzero, Pubblicazioni ufficiali digitali Fonds de compensation de l'assurance-vieillesse et survivants. Régime des allocations pour perte de gain. Compte de l'assurance-invalidité. Comptes de l'exercice 2004 In Bundesblatt Dans Feuille fédérale In Foglio federale Jahr 2005 Année Anno Band 1 Volume Volume Heft</w:t>
      </w:r>
    </w:p>
    <w:p>
      <w:r>
        <w:rPr>
          <w:b/>
        </w:rPr>
        <w:t>E. 35</w:t>
      </w:r>
    </w:p>
    <w:p>
      <w:r>
        <w:t>Cahier Numero Geschäftsnummer --- Numéro d'affaire Numero dell'oggetto Datum 06.09.2005 Date Data Seite 4995-4998 Page Pagina Ref. No 10 138 885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