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2005-2019 4929 vom 30. August 2005</w:t>
      </w:r>
    </w:p>
    <w:p>
      <w:r>
        <w:t>Bundesverwaltung, 2005-08-30, DE</w:t>
      </w:r>
    </w:p>
    <w:p>
      <w:r>
        <w:rPr>
          <w:b/>
        </w:rPr>
        <w:t xml:space="preserve">Quelle: </w:t>
      </w:r>
      <w:r>
        <w:t>https://mcp.opencaselaw.ch/entscheid/ch_vb_2005-2019_4929_</w:t>
      </w:r>
    </w:p>
    <w:p>
      <w:r>
        <w:t>FR: CH_VB 2005-2019 4929 du 30 août 2005</w:t>
      </w:r>
    </w:p>
    <w:p>
      <w:r>
        <w:t>IT: CH_VB 2005-2019 4929 del 30 agosto 2005</w:t>
      </w:r>
    </w:p>
    <w:p>
      <w:pPr>
        <w:pStyle w:val="Heading2"/>
      </w:pPr>
      <w:r>
        <w:t>Volltext</w:t>
      </w:r>
    </w:p>
    <w:p>
      <w:r>
        <w:t>2005-2019 4929 Exécution de la loi fédérale sur la formation professionnelle L’Association suisse et liechtensteinoise de la Technique du bâtiment (suissetec) a déposé un projet de règlement concernant l’examen professionnel des contremaître en chauffage et chef de projet en chauffage, conformément à l’art. 28, al. 2, de la loi fédérale du 13 décembre 2002 sur la formation professionnelle (RS 412.10) et à l’art. 25 et 26 de son ordonnance d’exécution du 19 novembre 2003 (RS 412.101). L’Association suisse et liechtensteinoise de la Technique du bâtiment (suissetec) a déposé un projet de règlement concernant l’examen professionnel des contremaître sanitaire et chef de projet en sanitaire, conformément à l’art. 28, al. 2, de la loi fédérale du 13 décembre 2002 sur la formation professionnelle (RS 412.10) et à l’art. 25 et 26 de son ordonnance d’exécution du 19 novembre 2003 (RS 412.101). L’Association suisse et liechtensteinoise de la Technique du bâtiment (suissetec) a déposé un projet de règlement concernant l’examen professionnel des contremaître en ferblanterie, conformément à l’art. 28, al. 2, de la loi fédérale du 13 décembre 2002 sur la formation professionnelle (RS 412.10) et à l’art. 25 et 26 de son ordon- nance d’exécution du 19 novembre 2003 (RS 412.101). L’Association Suisse de l’économie immobilière (SVIT) a déposé un projet de règlement concernant l’examen professionnel des gérant d’immeubles/gérante d’immeubles et expert en estimations immobilières/experte en estimations immobi- lières et courtier en immeubles/courtière en immeubles,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30 août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34 Cahier Numero Geschäftsnummer --- Numéro d'affaire Numero dell'oggetto Datum 30.08.2005 Date Data Seite 4929-4929 Page Pagina Ref. No 10 138 864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