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2005-1739 6793 vom 16. Dezember 2005</w:t>
      </w:r>
    </w:p>
    <w:p>
      <w:r>
        <w:t>Bundesverwaltung, 2005-12-16, DE</w:t>
      </w:r>
    </w:p>
    <w:p>
      <w:r>
        <w:rPr>
          <w:b/>
        </w:rPr>
        <w:t xml:space="preserve">Quelle: </w:t>
      </w:r>
      <w:r>
        <w:t>https://mcp.opencaselaw.ch/entscheid/ch_vb_2005-1739_6793_</w:t>
      </w:r>
    </w:p>
    <w:p>
      <w:r>
        <w:t>FR: CH_VB 2005-1739 6793 du 16 décembre 2005</w:t>
      </w:r>
    </w:p>
    <w:p>
      <w:r>
        <w:t>IT: CH_VB 2005-1739 6793 del 16 dicembre 2005</w:t>
      </w:r>
    </w:p>
    <w:p>
      <w:pPr>
        <w:pStyle w:val="Heading2"/>
      </w:pPr>
      <w:r>
        <w:t>Erwägungen</w:t>
      </w:r>
    </w:p>
    <w:p>
      <w:r>
        <w:rPr>
          <w:b/>
        </w:rPr>
        <w:t>E. 1</w:t>
      </w:r>
    </w:p>
    <w:p>
      <w:r>
        <w:t>A la demande des cantons intéressés, la Confédération peut donner force obliga- toire générale à des conventions intercantonales ou obliger certains cantons à adhé- rer à des conventions intercantonales dans les domaines suivants: b. instruction publique pour les domaines visés à l’art. 62, al. 4; c. hautes écoles cantonales;</w:t>
      </w:r>
    </w:p>
    <w:p>
      <w:r>
        <w:rPr>
          <w:b/>
        </w:rPr>
        <w:t>E. 3</w:t>
      </w:r>
    </w:p>
    <w:p>
      <w:r>
        <w:t>RS 101</w:t>
      </w:r>
    </w:p>
    <w:p>
      <w:r>
        <w:rPr>
          <w:b/>
        </w:rPr>
        <w:t>E. 4</w:t>
      </w:r>
    </w:p>
    <w:p>
      <w:r>
        <w:t>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w:t>
      </w:r>
    </w:p>
    <w:p>
      <w:r>
        <w:rPr>
          <w:b/>
        </w:rPr>
        <w:t>E. 5</w:t>
      </w:r>
    </w:p>
    <w:p>
      <w:r>
        <w:t>La Confédération règle le début de l’année scolaire.</w:t>
      </w:r>
    </w:p>
    <w:p>
      <w:r>
        <w:rPr>
          <w:b/>
        </w:rPr>
        <w:t>E. 6</w:t>
      </w:r>
    </w:p>
    <w:p>
      <w:r>
        <w:t>Les cantons sont associés à la préparation des actes de la Confédération qui affec- tent leurs compétences; leur avis revêt un poids particulier. Art. 63 Formation professionnelle 1 La Confédération légifère sur la formation professionnelle. 2 Elle encourage la diversité et la perméabilité de l’offre dans ce domaine. Art. 63a Hautes écoles 1 La Confédération gère les écoles polytechniques fédérales. Elle peut créer, repren- dre ou gérer d’autres hautes écoles et d’autres institutions du domaine des hautes écoles. 2 Elle soutient les hautes écoles cantonales et peut verser des contributions à d’autres institutions du domaine des hautes écoles reconnues par elle. 3 La Confédération et les cantons veillent ensemble à la coordination et à la garantie de l’assurance de la qualité dans l’espace suisse des hautes écoles. Ce faisant, ils tiennent compte de l’autonomie des hautes écoles et des différentes collectivités responsables, et veillent à l’égalité de traitement des institutions assumant des tâches de même nature. 4 Pour accomplir leurs tâches, la Confédération et les cantons concluent des accords et délèguent certaines compétences à des organes communs. La loi définit les com- pétences qui peuvent être déléguées à ces organes et fixe les principes applicables à l’organisation et à la procédure en matière de coordination. 5 Si la Confédération et les cantons n’atteignent pas les objectifs communs par leurs efforts de coordination, la Confédération légifère sur les niveaux d’enseignement et sur le passage de l’un à l’autre, sur la formation continue et sur la reconnaissance des institutions et des diplômes. De plus, la Confédération peut lier le soutien aux hautes écoles à des principes de financement uniformes et le subordonner à la répar- tition des tâches entre les hautes écoles dans les domaines particulièrement onéreux.</w:t>
      </w:r>
    </w:p>
    <w:p>
      <w:r>
        <w:t>Articles de la Constitution sur la formation. AF 6795 Art. 64, al. 1 et 2 1 La Confédération encourage la recherche scientifique et l’innovation. 2 Elle peut subordonner son soutien notamment à l’assurance de la qualité et à la mise en place de mesures de coordination. Art. 64a Formation continue 1 La Confédération fixe les principes applicables à la formation continue. 2 Elle peut encourager la formation continue. 3 La loi fixe les domaines et les critères. Art. 65, al. 1 1 La Confédération collecte les données statistiques nécessaires concernant l’état et l’évolution de la population, de l’économie, de la société, de la formation, de la recherche, du territoire et de l’environnement en Suisse. Art. 66, titre et al. 1</w:t>
      </w:r>
    </w:p>
    <w:p>
      <w:r>
        <w:t>(Ne concerne que les textes allemand et italien) 1 La Confédération peut accorder des contributions aux cantons pour l’octroi d’aides à la formation destinées aux étudiants des hautes écoles et autres institutions d’enseignement supérieur. Elle peut encourager l’harmonisation entre les cantons en matière d’aides à la formation et fixer les principes applicables à leur octroi. Art. 675, titre et al. 2</w:t>
      </w:r>
    </w:p>
    <w:p>
      <w:r>
        <w:t>Encouragement des enfants et des jeunes 2 En complément des mesures cantonales, la Confédération peut favoriser les acti- vités extra-scolaires des enfants et des jeunes. II Le présent arrêté est soumis au vote du peuple et des cantons. Conseil national, 16 décembre 2005 Conseil des Etats, 16 décembre 2005 Le président: Claude Janiak Le secrétaire: Ueli Anliker Le président: Rolf Büttiker Le secrétaire: Christoph Lanz</w:t>
      </w:r>
    </w:p>
    <w:p>
      <w:r>
        <w:t>5 Dans la version de la modification du 3 octobre 2003 (FF 2003 6035, 2005 883)</w:t>
      </w:r>
    </w:p>
    <w:p>
      <w:r>
        <w:t>Articles de la Constitution sur la formation. AF 6796</w:t>
      </w:r>
    </w:p>
    <w:p>
      <w:r>
        <w:t>Schweizerisches Bundesarchiv, Digitale Amtsdruckschriften Archives fédérales suisses, Publications officielles numérisées Archivio federale svizzero, Pubblicazioni ufficiali digitali Arrêté fédéral modifiant les articles de la Constitution sur la formation In Bundesblatt Dans Feuille fédérale In Foglio federale Jahr 2005 Année Anno Band 1 Volume Volume Heft 51 Cahier Numero Geschäftsnummer --- Numéro d'affaire Numero dell'oggetto Datum 27.12.2005 Date Data Seite 6793-6796 Page Pagina Ref. No</w:t>
      </w:r>
    </w:p>
    <w:p>
      <w:r>
        <w:rPr>
          <w:b/>
        </w:rPr>
        <w:t>E. 10</w:t>
      </w:r>
    </w:p>
    <w:p>
      <w:r>
        <w:t>139 159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