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2005-1691 4133 vom 12. Juli 2005</w:t>
      </w:r>
    </w:p>
    <w:p>
      <w:r>
        <w:t>Bundesverwaltung, 2005-07-12, DE</w:t>
      </w:r>
    </w:p>
    <w:p>
      <w:r>
        <w:rPr>
          <w:b/>
        </w:rPr>
        <w:t xml:space="preserve">Quelle: </w:t>
      </w:r>
      <w:r>
        <w:t>https://mcp.opencaselaw.ch/entscheid/ch_vb_2005-1691_4133_</w:t>
      </w:r>
    </w:p>
    <w:p>
      <w:r>
        <w:t>FR: CH_VB 2005-1691 4133 du 12 juillet 2005</w:t>
      </w:r>
    </w:p>
    <w:p>
      <w:r>
        <w:t>IT: CH_VB 2005-1691 4133 del 12 luglio 2005</w:t>
      </w:r>
    </w:p>
    <w:p>
      <w:pPr>
        <w:pStyle w:val="Heading2"/>
      </w:pPr>
      <w:r>
        <w:t>Volltext</w:t>
      </w:r>
    </w:p>
    <w:p>
      <w:r>
        <w:t>2005-1691 4133 Demandes d’octroi de permis concernant la durée du travail</w:t>
      </w:r>
    </w:p>
    <w:p>
      <w:r>
        <w:t>Permis de travail de nuit et du dimanche (Art. 17 et 19 LTr) – 05-6478 / 100587 Entreprise d’arts graphiques Jean Genoud SA, 1052 Mont-sur-Lausanne département prépresse et impression horaire d’exploitation indispensable pour des raisons économiques 19 H, 1 F 28.08.2005–29.08.2008 (Renouvellement) – 05-6482 / 109349 Maison de Vessy, 1234 Vessy veilleurs de nuit besoins spéciaux de consommation 7 H, 17 F 01.01.2006–31.12.2006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12 juillet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27 Cahier Numero Geschäftsnummer --- Numéro d'affaire Numero dell'oggetto Datum 12.07.2005 Date Data Seite 4133-4133 Page Pagina Ref. No 10 138 768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