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2005-1379 3567 vom 14. Juni 2005</w:t>
      </w:r>
    </w:p>
    <w:p>
      <w:r>
        <w:t>Bundesverwaltung, 2005-06-14, DE</w:t>
      </w:r>
    </w:p>
    <w:p>
      <w:r>
        <w:rPr>
          <w:b/>
        </w:rPr>
        <w:t xml:space="preserve">Quelle: </w:t>
      </w:r>
      <w:r>
        <w:t>https://mcp.opencaselaw.ch/entscheid/ch_vb_2005-1379_3567_</w:t>
      </w:r>
    </w:p>
    <w:p>
      <w:r>
        <w:t>FR: CH_VB 2005-1379 3567 du 14 juin 2005</w:t>
      </w:r>
    </w:p>
    <w:p>
      <w:r>
        <w:t>IT: CH_VB 2005-1379 3567 del 14 giugno 2005</w:t>
      </w:r>
    </w:p>
    <w:p>
      <w:pPr>
        <w:pStyle w:val="Heading2"/>
      </w:pPr>
      <w:r>
        <w:t>Volltext</w:t>
      </w:r>
    </w:p>
    <w:p>
      <w:r>
        <w:t>2005-1379 3567 Allocation de subsides fédéraux pour des projets forestiers Décisions de la Direction des forêts – Communes de Ormont-Dessous, Ormont-Dessus VD, Equipements de desserte, Réfection du chemin Forclaz-Perche</w:t>
      </w:r>
    </w:p>
    <w:p>
      <w:r>
        <w:t>N° de projet 421.1-VD-2119/0001 – Commune de Gryon VD, Equipements de desserte, Réfection de la route forestière Rio Gaillard</w:t>
      </w:r>
    </w:p>
    <w:p>
      <w:r>
        <w:t>N° de projet 421.1-VD-2114/0001 Projets intégraux: – Communes de Cremin, Forel-sur-Lucens, Oulens-sur-Lucens VD, SY B+C – Lucens et env. – 2e étape</w:t>
      </w:r>
    </w:p>
    <w:p>
      <w:r>
        <w:t>N° de projet 401-VD-9018/0006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14 juin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23 Cahier Numero Geschäftsnummer --- Numéro d'affaire Numero dell'oggetto Datum 14.06.2005 Date Data Seite 3567-3567 Page Pagina Ref. No 10 138 678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