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2005-1104 2755 vom 10. Mai 2005</w:t>
      </w:r>
    </w:p>
    <w:p>
      <w:r>
        <w:t>Bundesverwaltung, 2005-05-10, DE</w:t>
      </w:r>
    </w:p>
    <w:p>
      <w:r>
        <w:rPr>
          <w:b/>
        </w:rPr>
        <w:t xml:space="preserve">Quelle: </w:t>
      </w:r>
      <w:r>
        <w:t>https://mcp.opencaselaw.ch/entscheid/ch_vb_2005-1104_2755_</w:t>
      </w:r>
    </w:p>
    <w:p>
      <w:r>
        <w:t>FR: CH_VB 2005-1104 2755 du 10 mai 2005</w:t>
      </w:r>
    </w:p>
    <w:p>
      <w:r>
        <w:t>IT: CH_VB 2005-1104 2755 del 10 maggio 2005</w:t>
      </w:r>
    </w:p>
    <w:p>
      <w:pPr>
        <w:pStyle w:val="Heading2"/>
      </w:pPr>
      <w:r>
        <w:t>Volltext</w:t>
      </w:r>
    </w:p>
    <w:p>
      <w:r>
        <w:t>2005-1104 2755 Publications des départements et des offices de la Confédération</w:t>
      </w:r>
    </w:p>
    <w:p>
      <w:r>
        <w:t>Procédure de consultation Département fédéral de l’environnement, des transports, de l’énergie et de la communication Révision partielle de la loi sur l’aménagement du territoire Il s’agit d’élargir la palette des solutions qui permettent aux milieux agricoles de s’adapter aux mutations structurelles. Le projet a surtout pour but d’améliorer les possibilités de revenus accessoires ainsi que d’assouplir encore les conditions per- mettant la réaffectation de bâtiments voués auparavant à l’habitation agricole à l’habitation sans rapport avec l’agriculture. Date limite: 2 août 2005 Les documents relatifs à la procédure de consultation peuvent être obtenus auprès de: Office fédéral du développement territorial (ARE), Palais fédéral Nord, 3003 Berne, www.are.ch 10 mai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18 Cahier Numero Geschäftsnummer --- Numéro d'affaire Numero dell'oggetto Datum 10.05.2005 Date Data Seite 2755-2755 Page Pagina Ref. No 10 138 616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