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2005-0246 891 vom 12. Juni 1995</w:t>
      </w:r>
    </w:p>
    <w:p>
      <w:r>
        <w:t>Bundesverwaltung, 1995-06-12, DE</w:t>
      </w:r>
    </w:p>
    <w:p>
      <w:r>
        <w:rPr>
          <w:b/>
        </w:rPr>
        <w:t xml:space="preserve">Quelle: </w:t>
      </w:r>
      <w:r>
        <w:t>https://mcp.opencaselaw.ch/entscheid/ch_vb_2005-0246_891_</w:t>
      </w:r>
    </w:p>
    <w:p>
      <w:r>
        <w:t>FR: CH_VB 2005-0246 891 du 12 juin 1995</w:t>
      </w:r>
    </w:p>
    <w:p>
      <w:r>
        <w:t>IT: CH_VB 2005-0246 891 del 12 giugno 1995</w:t>
      </w:r>
    </w:p>
    <w:p>
      <w:pPr>
        <w:pStyle w:val="Heading2"/>
      </w:pPr>
      <w:r>
        <w:t>Volltext</w:t>
      </w:r>
    </w:p>
    <w:p>
      <w:r>
        <w:t>2005-0246 891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8 février 2005 seco – Direction du travail Installations et appareils technique:</w:t>
      </w:r>
    </w:p>
    <w:p>
      <w:r>
        <w:t>Marcel Berthoud</w:t>
      </w:r>
    </w:p>
    <w:p>
      <w:r>
        <w:t>1 Voir également FF 1995 III 1341, 1996 I 336, 1996 III 126, 1997 IV 503, 1999 8988, 2000 5636, 2001 3939, 2002 2469, 2003 4871 5545 6675, 2004 953 2411</w:t>
      </w:r>
    </w:p>
    <w:p>
      <w:r>
        <w:t>892 Annexe Normes techniques pour les appareils à gaz Numéro Titre</w:t>
      </w:r>
    </w:p>
    <w:p>
      <w:r>
        <w:t>Référence journal off. - CE</w:t>
      </w:r>
    </w:p>
    <w:p>
      <w:r>
        <w:t>EN 30-2-1/A1 Appareils de cuisson domestiques utilisant les combustibles gazeux – Partie 2-1: Utilisation rationelle de l’énergie – Généralités – Amendement A1</w:t>
      </w:r>
    </w:p>
    <w:p>
      <w:r>
        <w:t>2004/C 306/09 EN 126 Robinetterie multifonctionnelle pour les appareils utilisant les combustibles gazeux</w:t>
      </w:r>
    </w:p>
    <w:p>
      <w:r>
        <w:t>2004/C 306/09 EN 298 Systèmes automatiques de commande et de sécurité pour brûleurs et appareils avec ou sans ventilateur utilisant les combustibles gazeux</w:t>
      </w:r>
    </w:p>
    <w:p>
      <w:r>
        <w:t>2004/C 306/09 EN 461/A1 Spécifications pour les appareils fonctionnant exclusivement aux gaz de pétrole liquéfiés – Appareils de chauffage non domestiques non raccordés avec un débit calorifique ne dépassant pas 10 kW – Amendement A1</w:t>
      </w:r>
    </w:p>
    <w:p>
      <w:r>
        <w:t>2004/C 306/09 EN 1596/A1 Spécifications pour les appareils fonctionnant exclusivement aux gaz de pétrole liquéfiées – Générateurs d’air chaud à gaz, non domestiques, à chauffage direct et convection forcée, mobiles et portatifs – Amendement A1</w:t>
      </w:r>
    </w:p>
    <w:p>
      <w:r>
        <w:t>2004/C 306/09 EN 12067-2 Dispositifs de régulation du rapport air/gaz pour brûleurs à gaz et appareils à gaz – Partie 2: Dispositifs électroniques</w:t>
      </w:r>
    </w:p>
    <w:p>
      <w:r>
        <w:t>2004/C 306/09 EN 12864 Détendeurs à réglage fixe, à pression de détente maximale inférieure ou égale à 200 mbar, de débit inférieur ou égal à 4 kg/h, et leurs dispositifs de sécurité associés pour butane, propane ou leurs mélanges</w:t>
      </w:r>
    </w:p>
    <w:p>
      <w:r>
        <w:t>2004/C 306/09 EN 12864/A1 Détendeurs à réglage fixe, à pression de détente maximale inférieure ou égale à 200 mbar, de débit inférieur ou égal à 4 kg/h, et leurs dispositifs de sécurité associés pour butane, propane ou leurs mélanges – Amendement A1</w:t>
      </w:r>
    </w:p>
    <w:p>
      <w:r>
        <w:t>2004/C 306/09 EN 13786 Inverseurs automatiques de débit inférieur ou égal à 100 kg/h, à pression de détente nominale maximale inférieure ou égale à 4 bar, et leurs dispositifs de sécurité associés, pour butane, propane ou leurs mélanges</w:t>
      </w:r>
    </w:p>
    <w:p>
      <w:r>
        <w:t>2004/C 306/09</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2005 Année Anno Band 1 Volume Volume Heft 05 Cahier Numero Geschäftsnummer --- Numéro d'affaire Numero dell'oggetto Datum 08.02.2005 Date Data Seite 891-892 Page Pagina Ref. No 10 138 369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