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2004-2793 141 vom 15. Dezember 2004</w:t>
      </w:r>
    </w:p>
    <w:p>
      <w:r>
        <w:t>Bundesverwaltung, 2004-12-15, DE</w:t>
      </w:r>
    </w:p>
    <w:p>
      <w:r>
        <w:rPr>
          <w:b/>
        </w:rPr>
        <w:t xml:space="preserve">Quelle: </w:t>
      </w:r>
      <w:r>
        <w:t>https://mcp.opencaselaw.ch/entscheid/ch_vb_2004-2793_141_</w:t>
      </w:r>
    </w:p>
    <w:p>
      <w:r>
        <w:t>FR: CH_VB 2004-2793 141 du 15 décembre 2004</w:t>
      </w:r>
    </w:p>
    <w:p>
      <w:r>
        <w:t>IT: CH_VB 2004-2793 141 del 15 dicembre 2004</w:t>
      </w:r>
    </w:p>
    <w:p>
      <w:pPr>
        <w:pStyle w:val="Heading2"/>
      </w:pPr>
      <w:r>
        <w:t>Erwägungen</w:t>
      </w:r>
    </w:p>
    <w:p>
      <w:r>
        <w:rPr>
          <w:b/>
        </w:rPr>
        <w:t>E. 1</w:t>
      </w:r>
    </w:p>
    <w:p>
      <w:r>
        <w:t>La requête de M. Peter Schorno, déposée le 29 octobre 2004, tendant à la qualification de l’appareil à sous SWISS FUN 5, 7, 9, 12, équipé du software version 1.02 et d’une bille d’un diamètre de 16 mm, en tant qu’appareil à sous servant aux jeux d’adresse au sens de l’art. 3, al. 3, LMJ est admise.</w:t>
      </w:r>
    </w:p>
    <w:p>
      <w:r>
        <w:rPr>
          <w:b/>
        </w:rPr>
        <w:t>E. 2</w:t>
      </w:r>
    </w:p>
    <w:p>
      <w:r>
        <w:t>Il est constaté que l’appareil à sous SWISS FUN 5, 7, 9, 12 présenté, équipé du software version 1.02 et d’une bille d’un diamètre de 16 mm, doit être qualifié d’appareil à sous servant aux jeux d’adresse au sens de l’art. 3, al. 3, LMJ.</w:t>
      </w:r>
    </w:p>
    <w:p>
      <w:r>
        <w:rPr>
          <w:b/>
        </w:rPr>
        <w:t>E. 3</w:t>
      </w:r>
    </w:p>
    <w:p>
      <w:r>
        <w:t>L’installation et l’exploitation de l’appareil à sous SWISS FUN 5, 7, 9, 12, équipé du software version 1.02 et d’une bille d’un diamètre de 16 mm, sont autorisées sous réserve de la réalisation des conditions ci-après ainsi que des dispositions cantonales.</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4948 fr. 75 sont mis à la charge de Monsieur Peter Schorno (art. 112 ss OLMJ). Le solde de 2948 fr. 75 en faveur de la CFMJ après déduction de l’avance faite doit être versé dans un délai de 30 jours à partir de l’entrée en force de la présente décision. Une facture cor- respondante sera envoyée.</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w:t>
      </w:r>
    </w:p>
    <w:p>
      <w:r>
        <w:rPr>
          <w:b/>
        </w:rPr>
        <w:t>E. 11</w:t>
      </w:r>
    </w:p>
    <w:p>
      <w:r>
        <w:t>janvier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SWISS FUN 5,7,9,12 version 1.02 In Bundesblatt Dans Feuille fédérale In Foglio federale Jahr 2005 Année Anno Band 1 Volume Volume Heft 01 Cahier Numero Geschäftsnummer --- Numéro d'affaire Numero dell'oggetto Datum 11.01.2005 Date Data Seite 141-141 Page Pagina Ref. No 10 138 286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