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2004-2788 2435 vom 5. April 2005</w:t>
      </w:r>
    </w:p>
    <w:p>
      <w:r>
        <w:t>Bundesverwaltung, 2005-04-05, DE</w:t>
      </w:r>
    </w:p>
    <w:p>
      <w:r>
        <w:rPr>
          <w:b/>
        </w:rPr>
        <w:t xml:space="preserve">Quelle: </w:t>
      </w:r>
      <w:r>
        <w:t>https://mcp.opencaselaw.ch/entscheid/ch_vb_2004-2788_2435_</w:t>
      </w:r>
    </w:p>
    <w:p>
      <w:r>
        <w:t>FR: CH_VB 2004-2788 2435 du 5 avril 2005</w:t>
      </w:r>
    </w:p>
    <w:p>
      <w:r>
        <w:t>IT: CH_VB 2004-2788 2435 del 5 aprile 2005</w:t>
      </w:r>
    </w:p>
    <w:p>
      <w:pPr>
        <w:pStyle w:val="Heading2"/>
      </w:pPr>
      <w:r>
        <w:t>Erwägungen</w:t>
      </w:r>
    </w:p>
    <w:p>
      <w:r>
        <w:rPr>
          <w:b/>
        </w:rPr>
        <w:t>E. 1</w:t>
      </w:r>
    </w:p>
    <w:p>
      <w:r>
        <w:t>La présente loi régit la licence d’entreprise de transport de voyageurs et de mar- chandises par route.</w:t>
      </w:r>
    </w:p>
    <w:p>
      <w:r>
        <w:rPr>
          <w:b/>
        </w:rPr>
        <w:t>E. 2</w:t>
      </w:r>
    </w:p>
    <w:p>
      <w:r>
        <w:t>FF 2005 2269</w:t>
      </w:r>
    </w:p>
    <w:p>
      <w:r>
        <w:rPr>
          <w:b/>
        </w:rPr>
        <w:t>E. 3</w:t>
      </w:r>
    </w:p>
    <w:p>
      <w:r>
        <w:t>Chaque véhicule de l’entreprise doit être muni en permanence d’une copie certifiée de la licence.</w:t>
      </w:r>
    </w:p>
    <w:p>
      <w:r>
        <w:rPr>
          <w:b/>
        </w:rPr>
        <w:t>E. 4</w:t>
      </w:r>
    </w:p>
    <w:p>
      <w:r>
        <w:t>L’office chargé de la formation professionnelle détermine les certificats de capaci- té et les diplômes dont les titulaires sont dispensés d’examen dans certaines matiè- res. La dispense s’étend aussi aux matières dont le programme est couvert par le certificat de capacité ou le diplôme.</w:t>
      </w:r>
    </w:p>
    <w:p>
      <w:r>
        <w:rPr>
          <w:b/>
        </w:rPr>
        <w:t>E. 5</w:t>
      </w:r>
    </w:p>
    <w:p>
      <w:r>
        <w:t>Les personnes justifiant d’une expérience professionnelle d’au moins cinq ans à un niveau de direction dans une entreprise de transports routiers peuvent passer un examen simplifié.</w:t>
      </w:r>
    </w:p>
    <w:p>
      <w:r>
        <w:rPr>
          <w:b/>
        </w:rPr>
        <w:t>E. 6</w:t>
      </w:r>
    </w:p>
    <w:p>
      <w:r>
        <w:t>RS 173.110</w:t>
      </w:r>
    </w:p>
    <w:p>
      <w:r>
        <w:rPr>
          <w:b/>
        </w:rPr>
        <w:t>E. 7</w:t>
      </w:r>
    </w:p>
    <w:p>
      <w:r>
        <w:t>RS 313.0</w:t>
      </w:r>
    </w:p>
    <w:p>
      <w:r>
        <w:t>Schweizerisches Bundesarchiv, Digitale Amtsdruckschriften Archives fédérales suisses, Publications officielles numérisées Archivio federale svizzero, Pubblicazioni ufficiali digitali Loi fédérale sur les entreprises de transport par route (Projet) In Bundesblatt Dans Feuille fédérale In Foglio federale Jahr 2005 Année Anno Band 1 Volume Volume Heft 13 Cahier Numero Geschäftsnummer --- Numéro d'affaire Numero dell'oggetto Datum 05.04.2005 Date Data Seite 2435-2438 Page Pagina Ref. No</w:t>
      </w:r>
    </w:p>
    <w:p>
      <w:r>
        <w:rPr>
          <w:b/>
        </w:rPr>
        <w:t>E. 10</w:t>
      </w:r>
    </w:p>
    <w:p>
      <w:r>
        <w:t>138 516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