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2004-2761 6759 vom 14. Juni 1993</w:t>
      </w:r>
    </w:p>
    <w:p>
      <w:r>
        <w:t>Bundesverwaltung, 1993-06-14, DE</w:t>
      </w:r>
    </w:p>
    <w:p>
      <w:r>
        <w:rPr>
          <w:b/>
        </w:rPr>
        <w:t xml:space="preserve">Quelle: </w:t>
      </w:r>
      <w:r>
        <w:t>https://mcp.opencaselaw.ch/entscheid/ch_vb_2004-2761_6759_</w:t>
      </w:r>
    </w:p>
    <w:p>
      <w:r>
        <w:t>FR: CH_VB 2004-2761 6759 du 14 juin 1993</w:t>
      </w:r>
    </w:p>
    <w:p>
      <w:r>
        <w:t>IT: CH_VB 2004-2761 6759 del 14 giugno 1993</w:t>
      </w:r>
    </w:p>
    <w:p>
      <w:pPr>
        <w:pStyle w:val="Heading2"/>
      </w:pPr>
      <w:r>
        <w:t>Erwägungen</w:t>
      </w:r>
    </w:p>
    <w:p>
      <w:r>
        <w:rPr>
          <w:b/>
        </w:rPr>
        <w:t>E. 1</w:t>
      </w:r>
    </w:p>
    <w:p>
      <w:r>
        <w:t>Titulaire de l’autorisation a. Le Dr B. Burnand, Prof. associé, médecin-chef de l’Unité d’évaluation des soins de l’IUMSP de Lausanne et 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 est rendu atten- tif à son obligation de garder le secret en application de l’art. 321bis CP. b. Trois collaborateurs participant au projet sont mis au bénéfice d’une autori- 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Ils sont rendus attentifs à leur obligation de gar- der le secret en application de l’art. 321bis CP.</w:t>
      </w:r>
    </w:p>
    <w:p>
      <w:r>
        <w:rPr>
          <w:b/>
        </w:rPr>
        <w:t>E. 2</w:t>
      </w:r>
    </w:p>
    <w:p>
      <w:r>
        <w:t>Objet de l’autorisation a. L’autorisation délie du secret professionnel les hôpitaux de Suisse qui parti- cipent au projet de recherche envers les titulaires de l’autorisation pour l’obtention de données concernant chaque acte d’anesthésie effectué au sein de leur établissement.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 projet de recherche intitulé «Anesthésie Données Suisses».</w:t>
      </w:r>
    </w:p>
    <w:p>
      <w:r>
        <w:t>6760</w:t>
      </w:r>
    </w:p>
    <w:p>
      <w:r>
        <w:rPr>
          <w:b/>
        </w:rPr>
        <w:t>E. 4</w:t>
      </w:r>
    </w:p>
    <w:p>
      <w:r>
        <w:t>Responsables de la protection des données communiquées Le Dr B. Burnand est responsables de la protection des données communiquées.</w:t>
      </w:r>
    </w:p>
    <w:p>
      <w:r>
        <w:rPr>
          <w:b/>
        </w:rPr>
        <w:t>E. 5</w:t>
      </w:r>
    </w:p>
    <w:p>
      <w:r>
        <w:t>Charges a. L’accès au serveur via le réseau (réseau interne CHUV) où sont mémorisées les données électroniques non anonymes est protégé. Des droits d’accès sont requis pour accéder aux bases de données. b. Seuls le responsable et trois personnes participant au projet peuvent avoir accès aux données non anonymes. Ils doivent protéger les données person- nelles non anonymes d’un accès non autorisé. c. Les titulaires de l’autorisation sont tenus d’orienter par écrit les responsables des hôpitaux participants au projet de recherche sur l’étendue de l’autorisa- tion. Ils doivent être rendus attentifs au strict respect des termes de cette dernière. Cette lettre doit être soumise pour approbation, aussitôt que possible, au Président de la Commission d’experts par l’intermédiaire de son secrétariat. d. Les patients des hôpitaux participants qui ne sont pas titulaires d’une autori- sation générale de la Commission d’experts sont informés d’un transfert pos- sible de leurs données pour le présent projet de recherche. Ils doivent également être rendus attentifs au droit de veto dont ils disposent en la ma- tière.</w:t>
      </w:r>
    </w:p>
    <w:p>
      <w:r>
        <w:rPr>
          <w:b/>
        </w:rPr>
        <w:t>E. 6</w:t>
      </w:r>
    </w:p>
    <w:p>
      <w:r>
        <w:t>Voies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7</w:t>
      </w:r>
    </w:p>
    <w:p>
      <w:r>
        <w:t>Communication et publication La présente décision est notifiée au Dr B. Burnand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(téléphone 031 324 94 02). 21 décembre 2004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50 Cahier Numero Geschäftsnummer --- Numéro d'affaire Numero dell'oggetto Datum 21.12.2004 Date Data Seite 6759-6760 Page Pagina Ref. No</w:t>
      </w:r>
    </w:p>
    <w:p>
      <w:r>
        <w:rPr>
          <w:b/>
        </w:rPr>
        <w:t>E. 10</w:t>
      </w:r>
    </w:p>
    <w:p>
      <w:r>
        <w:t>138 248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