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2004-2363 6071 vom 9. November 2004</w:t>
      </w:r>
    </w:p>
    <w:p>
      <w:r>
        <w:t>Bundesverwaltung, 2004-11-09, DE</w:t>
      </w:r>
    </w:p>
    <w:p>
      <w:r>
        <w:rPr>
          <w:b/>
        </w:rPr>
        <w:t xml:space="preserve">Quelle: </w:t>
      </w:r>
      <w:r>
        <w:t>https://mcp.opencaselaw.ch/entscheid/ch_vb_2004-2363_6071_</w:t>
      </w:r>
    </w:p>
    <w:p>
      <w:r>
        <w:t>FR: CH_VB 2004-2363 6071 du 9 novembre 2004</w:t>
      </w:r>
    </w:p>
    <w:p>
      <w:r>
        <w:t>IT: CH_VB 2004-2363 6071 del 9 novembre 2004</w:t>
      </w:r>
    </w:p>
    <w:p>
      <w:pPr>
        <w:pStyle w:val="Heading2"/>
      </w:pPr>
      <w:r>
        <w:t>Erwägungen</w:t>
      </w:r>
    </w:p>
    <w:p>
      <w:r>
        <w:rPr>
          <w:b/>
        </w:rPr>
        <w:t>E. 1</w:t>
      </w:r>
    </w:p>
    <w:p>
      <w:r>
        <w:t>JO L 176 du 10.7.1999, p. 36.</w:t>
      </w:r>
    </w:p>
    <w:p>
      <w:r>
        <w:t>Mise en œuvre, application et développement de l’acquis de Schengen. Accord avec l’UE et la CE 6072 convaincues qu’il est nécessaire d’organiser la coopération entre l’Union européenne et la Confédération suisse en ce qui concerne la mise en œuvre, l’application prati- que et le développement ultérieur de l’acquis de Schengen; considérant qu’il est nécessaire, afin d’associer la Confédération suisse aux activités de l’Union européenne dans les domaines couverts par le présent accord et de per- mettre sa participation auxdites activités, d’instituer un comité selon le modèle institutionnel mis en place pour l’association de l’Islande et de la Norvège; considérant que la coopération Schengen repose sur les principes de liberté, de démocratie, d’État de droit et de respect des droits de l’homme, tels que garantis en particulier par la Convention européenne de sauvegarde des droits de l’homme et des libertés fondamentales du 4 novembre 1950; considérant que les dispositions du titre IV du traité instituant la Communauté européenne et des actes adoptés sur la base dudit titre ne s’appliquent pas au Royaume du Danemark en vertu du protocole sur la position du Danemark annexé par le traité d’Amsterdam au traité sur l’Union européenne et au traité instituant la Communauté européenne, et que les décisions visant à développer l’acquis de Schengen en application dudit titre que le Danemark a transposées dans son droit national ne sont susceptibles de créer que des obligations de droit international entre le Danemark et les autres États membres; considérant que le Royaume-Uni de Grande-Bretagne et de l’Irlande du Nord et l’Irlande participent, conformément aux décisions prises en vertu du protocole intégrant l’acquis de Schengen dans le cadre de l’Union européenne annexé par le traité d’Amsterdam au traité sur l’Union européenne et au traité instituant la Com- munauté européenne2 à certaines dispositions de l’acquis de Schengen; considérant qu’il est nécessaire de s’assurer que les États avec lesquels l’Union européenne a créé une association visant la mise en œuvre, l’application et le déve- loppement de l’acquis de Schengen appliquent cet acquis également dans leurs relations mutuelles; considérant que le bon fonctionnement de l’acquis de Schengen demande une appli- cation simultanée du présent accord avec les accords entre les différentes parties associées ou participant à la mise en œuvre et au développement de l’acquis de Schengen réglant leurs relations mutuelles; eu égard à l’accord concernant l’association de la Confédération suisse à la mise en œuvre, à l’application et au développement de l’acquis communautaire portant sur l’établissement des critères et mécanismes de détermination de l’État responsable de l’examen d’une demande d’asile présentée dans l’un des États membres et portant sur la création du système «Eurodac»; considérant le lien entre l’acquis de Schengen et cet acquis communautaire; considérant que ce lien demande une mise en application simultanée de l’acquis de Schengen avec l’acquis communautaire portant sur l’établissement des critères et mécanismes de détermination de l’État responsable de l’examen d’une demande</w:t>
      </w:r>
    </w:p>
    <w:p>
      <w:r>
        <w:rPr>
          <w:b/>
        </w:rPr>
        <w:t>E. 2</w:t>
      </w:r>
    </w:p>
    <w:p>
      <w:r>
        <w:t>Dans la mesure où elles ont remplacé et/ou développé les dispositions correspon- dantes de la convention d’application de l’accord relatif à la suppression graduelle des contrôles aux frontières communes signée à Schengen le 19 juin 1990, ci-après dénommée «Convention d’application de Schengen», ou ont été arrêtées en vertu de celle-ci, les dispositions des actes de l’Union européenne et de la Communauté européenne énumérées à l’annexe B du présent accord sont mises en œuvre et appli- quées par la Suisse.</w:t>
      </w:r>
    </w:p>
    <w:p>
      <w:r>
        <w:rPr>
          <w:b/>
        </w:rPr>
        <w:t>E. 3</w:t>
      </w:r>
    </w:p>
    <w:p>
      <w:r>
        <w:t>Le comité mixte se réunit à l’initiative de son président/sa présidente ou à la demande de l’un de ses membres.</w:t>
      </w:r>
    </w:p>
    <w:p>
      <w:r>
        <w:rPr>
          <w:b/>
        </w:rPr>
        <w:t>E. 4</w:t>
      </w:r>
    </w:p>
    <w:p>
      <w:r>
        <w:t>Sous réserve de l’art. 4, par. 2, le comité mixte se réunit au niveau des ministres, des hauts fonctionnaires ou des experts, selon les besoins.</w:t>
      </w:r>
    </w:p>
    <w:p>
      <w:r>
        <w:t>Mise en œuvre, application et développement de l’acquis de Schengen. Accord avec l’UE et la CE 6074</w:t>
      </w:r>
    </w:p>
    <w:p>
      <w:r>
        <w:rPr>
          <w:b/>
        </w:rPr>
        <w:t>E. 5</w:t>
      </w:r>
    </w:p>
    <w:p>
      <w:r>
        <w:t>Le Protocole, signé à Bonn le 25 juin 1991, relatif à l’adhésion du Gouver- nement de la République portugaise à l’Accord entre les Gouvernements des États de l’Union économique Bénélux, de la République fédérale d’Alle- magne et de la République française relatif à la suppression graduelle des contrôles aux frontières communes signé à Schengen le 14 juin 1985, tel qu’amendé par le Protocole d’adhésion du Gouvernement de la République italienne signé à Paris le 27 novembre 1990, ainsi que les déclarations join- tes à ce Protocole.</w:t>
      </w:r>
    </w:p>
    <w:p>
      <w:r>
        <w:rPr>
          <w:b/>
        </w:rPr>
        <w:t>E. 6</w:t>
      </w:r>
    </w:p>
    <w:p>
      <w:r>
        <w:t>Les dispositions suivantes de l’Accord, signé à Bonn le 25 juin 1991, relatif à l’adhésion de la République portugaise à la Convention d’application de l’Accord de Schengen du 14 juin 1985 entre les Gouvernements des États de l’Union économique Bénélux, de la République fédérale d’Allemagne et de la République française relatif à la suppression graduelle des contrôles aux frontières communes, signée à Schengen le 19 juin 1990, à laquelle a adhéré la République italienne par l’Accord signé à Paris le 27 novembre 1990, de son acte final et des déclarations y afférentes: Art. 1 Art. 7 et 8 Acte final, partie I Acte final, partie II, déclarations 2 et 3 Acte final, partie III, déclarations 2, 3, 4 et 5 Déclaration des Ministres et Secrétaires d’État</w:t>
      </w:r>
    </w:p>
    <w:p>
      <w:r>
        <w:rPr>
          <w:b/>
        </w:rPr>
        <w:t>E. 7</w:t>
      </w:r>
    </w:p>
    <w:p>
      <w:r>
        <w:t>Le Protocole, signé à Madrid le 6 novembre 1992, relatif à l’adhésion du Gouvernement de la République hellénique à l’Accord entre les Gouverne- ments des États de l’Union économique Bénélux, de la République fédérale d’Allemagne et de la République française relatif à la suppression graduelle des contrôles aux frontières communes signé à Schengen le 14 juin 1985, tel qu’amendé par les Protocoles d’adhésion du Gouvernement de la Républi- que italienne signé à Paris le 27 novembre 1990 et des Gouvernements du Royaume d’Espagne et de la République portugaise signés à Bonn le 25 juin 1991, ainsi que les déclarations jointes à ce Protocole.</w:t>
      </w:r>
    </w:p>
    <w:p>
      <w:r>
        <w:rPr>
          <w:b/>
        </w:rPr>
        <w:t>E. 8</w:t>
      </w:r>
    </w:p>
    <w:p>
      <w:r>
        <w:t>Les dispositions suivantes de l’Accord, signé à Madrid le 6 novembre 1992, relatif à l’adhésion de la République hellénique à la Convention d’applica- tion de l’Accord de Schengen du 14 juin 1985 entre les Gouvernements des États de l’Union économique Bénélux, de la République fédérale d’Alle- magne et de la République française relatif à la suppression graduelle des contrôles aux frontières communes, signée à Schengen le 19 juin 1990, à</w:t>
      </w:r>
    </w:p>
    <w:p>
      <w:r>
        <w:t>Mise en œuvre, application et développement de l’acquis de Schengen. Accord avec l’UE et la CE 6084 laquelle ont adhéré la République italienne par l’Accord signé à Paris le 27 novembre 1990 et le Royaume d’Espagne et la République portugaise par les Accords signés à Bonn le 25 juin 1991, de son acte final et des déclara- tions y afférentes: Art. 1 Art. 6 et 7 Acte final, partie I Acte final, partie II, déclarations 2, 3 et 4 Acte final, partie III, déclarations 1 et 3 Déclaration des Ministres et Secrétaires d’État</w:t>
      </w:r>
    </w:p>
    <w:p>
      <w:r>
        <w:rPr>
          <w:b/>
        </w:rPr>
        <w:t>E. 9</w:t>
      </w:r>
    </w:p>
    <w:p>
      <w:r>
        <w:t>Le Protocole, signé à Bruxelles le 28 avril 1995, relatif à l’adhésion du Gou- vernement de la République d’Autriche à l’Accord entre les Gouvernements des États de l’Union économique Bénélux, de la République fédérale d’Allemagne et de la République française relatif à la suppression graduelle des contrôles aux frontières communes signé à Schengen le 14 juin 1985, tel qu’amendé par les Protocoles d’adhésion du Gouvernement de la Républi- que italienne, des Gouvernements du Royaume d’Espagne et de la Républi- que portugaise et du Gouvernement de la République hellénique, signés res- pectivement le 27 novembre 1990, le 25 juin 1991 et le 6 novembre 1992.</w:t>
      </w:r>
    </w:p>
    <w:p>
      <w:r>
        <w:rPr>
          <w:b/>
        </w:rPr>
        <w:t>E. 10</w:t>
      </w:r>
    </w:p>
    <w:p>
      <w:r>
        <w:t>Les dispositions suivantes de l’Accord, signé à Bruxelles le 28 avril 1995, relatif à l’adhésion de la République d’Autriche à la Convention d’applica- tion de l’Accord de Schengen du 14 juin 1985 entre les Gouvernements des États de l’Union économique Bénélux, de la République fédérale d’Alle- magne et de la République française relatif à la suppression graduelle des contrôles aux frontières communes signée à Schengen le 19 juin 1990, à laquelle ont adhéré la République italienne, le Royaume d’Espagne et la République portugaise, et la République hellénique par les Accords signés respectivement le 27 novembre 1990, le 25 juin 1991, et le 6 novembre 1992, et de son acte final: Art. 1 Art. 5 et 6 Acte final, partie I Acte final, partie II, déclaration 2 Acte final, partie III</w:t>
      </w:r>
    </w:p>
    <w:p>
      <w:r>
        <w:rPr>
          <w:b/>
        </w:rPr>
        <w:t>E. 11</w:t>
      </w:r>
    </w:p>
    <w:p>
      <w:r>
        <w:t>Le Protocole, signé à Luxembourg le 19 décembre 1996, relatif à l’adhésion du Gouvernement du Royaume du Danemark à l’Accord relatif à la suppres- sion graduelle des contrôles aux frontières communes signé à Schengen le</w:t>
      </w:r>
    </w:p>
    <w:p>
      <w:r>
        <w:rPr>
          <w:b/>
        </w:rPr>
        <w:t>E. 14</w:t>
      </w:r>
    </w:p>
    <w:p>
      <w:r>
        <w:t>juin 1985, ainsi que la déclaration jointe à ce Protocole. 12. Les dispositions suivantes de l’Accord, signé à Luxembourg le 19 décembre 1996, relatif à l’adhésion du Royaume du Danemark à la Convention d’application de l’Accord de Schengen du 14 juin 1985 relatif à la suppres- sion graduelle des contrôles aux frontières communes, signée à Schengen le</w:t>
      </w:r>
    </w:p>
    <w:p>
      <w:r>
        <w:rPr>
          <w:b/>
        </w:rPr>
        <w:t>E. 19</w:t>
      </w:r>
    </w:p>
    <w:p>
      <w:r>
        <w:t>juin 1990 SCH/Com-ex (95) PV 1 rév. (point n°8) Politique commune en matière de visa SCH/Com-ex (95) 20 rév. 2 20.12.1995 Approbation du document SCH/I (95) 40 rév. 6 concernant la procédure d’application de l’art. 2, par. 2, de la Convention SCH/Com-ex (95) 21 20.12.1995 Échange rapide entre les États Schengen de données statistiques et concrètes sur d’éventuels dysfonctionnements aux frontières extérieures</w:t>
      </w:r>
    </w:p>
    <w:p>
      <w:r>
        <w:t>Mise en œuvre, application et développement de l’acquis de Schengen. Accord avec l’UE et la CE 6087 SCH/Com-ex (96) 13 rév. 27.6.1996 Principes de délivrance des visas Schengen en relation avec l’art. 30, par. 1, point a), de la Convention d’application de l’Accord de Schengen SCH/Com-ex (97) 39 rév. 15.12.1997 Principes directeurs concernant les moyens de preuve et les indices dans le cadre des accords de réadmission entre les États Schengen SCH/Com-ex (98) 1 rév. 2 21.4.1998 Rapport d’activité de la Task Force SCH/Com-ex (98) 12 21.4.1998 Échange de statistiques sur les visas délivrés SCH/Com-ex (98) 18 rév. 23.6.1998 Mesures à prendre à l’égard des États qui posent des problèmes en matière de délivrance de documents permettant l’éloignement du territoire Schengen Readmission – Visa SCH/Com-ex (98) 19 23.6.1998 Monaco Visa – External Borders – SIS SCH/Com-ex (98) 21 23.6.1998 Apposition d’un cachet dans les passeports des demandeurs de visa Visa SCH/Com-ex (98) 26 def 16.9.1998 Création de la Commission permanente d’évaluation et d’application de la Convention de Schengen SCH/Com-ex (98) 29 rév. 23.6.1998 Clause-balai couvrant l’ensemble de l’acquis technique de Schengen SCH/Com-ex (98) 35 rév. 2 16.9.1998 Transmission du Manuel commun aux candi- dats à l’adhésion à l’UE SCH/Com-ex (98) 37 def 2 27.10.1998 Adoption de mesures visant à lutter contre l’immigration clandestine SCH/Com-ex (98) 51 rév. 3 16.12.1998 Coopération policière transfrontalière en matière de prévention et de recherche de faits punissables SCH/Com-ex (98) 52 16.12.1998 Mémento de coopération policière transfronta- lière SCH/Com-ex (98) 56 16.12.1998 Manuel des documents pouvant être revêtus d’un visa</w:t>
      </w:r>
    </w:p>
    <w:p>
      <w:r>
        <w:t>Mise en œuvre, application et développement de l’acquis de Schengen. Accord avec l’UE et la CE 6088 SCH/Com-ex (98) 57 16.12.1998 Introduction d’un formulaire harmonisé pour les déclarations d’invitation, les déclara- tions/engagements de prise en charge ou les attestations d’accueil SCH/Com-ex (98) 59 rév. 16.12.1998 Intervention coordonnée de conseillers en matière de documents SCH/Com-ex (99) 1 rév. 2 28.4.1999 Normes Schengen dans le domaine des stupé- fiants SCH/Com-ex (99) 5 28.4.1999 Mise à jour du Manuel SIRENE SCH/Com-ex (99) 6 28.4.1999 Acquis en matière de télécommunications SCH/Com-ex (99) 7 rév. 2 28.4.1999 Fonctionnaires de liaison SCH/Com-ex (99) 8 rév. 2 28.4.1999 Rémunération des informateurs et indicateurs SCH/Com-ex (99) 10 28.4.1999 Trafic illicite d’armes SCH/Com-ex (99) 13 28.4.1999 Adoption des nouvelles versions du Manuel commun et de l’Instruction consulaire com- mune et abrogation des versions précédentes SCH/Com-ex (99) 14 28.4.1999 Manuel des documents pouvant être revêtus d’un visa SCH/Com-ex (99) 18 28.4.1999 Amélioration de la coopération policière en matière de prévention et de recherche de faits punissables B. Les déclarations suivantes du Comité exécutif: Déclaration Objet SCH/Com-ex (96) décl. 5 18.4.1996 Définition de la notion d’«étranger» SCH/Com-ex (96) décl. 6 rév. 2 26.6.1996 Déclaration concernant l’extradition SCH/Com-ex (97) décl. 13 rév. 2 9.2.1998 Enlèvement de mineurs</w:t>
      </w:r>
    </w:p>
    <w:p>
      <w:r>
        <w:t>Mise en œuvre, application et développement de l’acquis de Schengen. Accord avec l’UE et la CE 6089 C. Les décisions suivantes du Groupe central: Décision Objet SCH/C (98) 117 27.10.1998 Adoption de mesures visant à lutter contre l’immigration clandestine SCH/C (99) 25 22.3.1999 Principes généraux pour la rémunération des informateurs et des indicateurs</w:t>
      </w:r>
    </w:p>
    <w:p>
      <w:r>
        <w:t>Mise en œuvre, application et développement de l’acquis de Schengen. Accord avec l’UE et la CE 6090 Annexe B (art. 2, par. 2) La Suisse appliquera le contenu des actes suivants à partir de la date fixée par le Conseil conformément à l’art. 15. Si à cette date une Convention ou un Protocole visé par un acte marqué ci-dessous par un astérisque n’est pas encore entré en vigueur pour l’ensemble des États mem- bres de l’Union européenne au moment de l’adoption de l’acte concerné, la Suisse n’appliquera le contenu des dispositions pertinentes de ces instruments qu’à partir de la date à laquelle la Convention ou le Protocole en question est en vigueur pour l’ensemble desdits États membres. Directive 91/477/CEE du Conseil du 18 juin 1991 relative au contrôle de l’acquisition et de la détention d’armes (JO L 256 du 13.9.1991, p. 51) et recom- mandation 93/216/CEE de la Commission du 25 février 1993 relative à la carte européenne d’armes à feu (JO L 93 du 17.4.1993, p. 39), modifiée par la recomman- dation 96/129/CE de la Commission du 12 janvier 1996 (JO L 30 du 8.2.1996, p. 47) Règlement (CE) n° 1683/95 du Conseil du 29 mai 1995 établissant un modèle type de visa (JO L 164 du 14.7.1995, p. 1), modifié par le règlement (CE) n° 334/2002 du Conseil du 18 février 2002 (JO L 53 du 23.2.2002, p. 7); décision de la Commission du 7 février 1996 et décision de la Commission du 3 juin 2002 fixant les spécifica- tions techniques complémentaires pour le modèle type de visa (non publiées) Directive 95/46/CE du Parlement européen et du Conseil du 24 octobre 1995 rela- tive à la protection des personnes physiques à l’égard du traitement des données à caractère personnel et à la libre circulation de ces données (JO L 281 du 23.11.1995, p. 31) Acte du Conseil du 29 mai 2000 établissant, conformément à l’art. 34 du traité sur l’Union européenne, la convention relative à l’entraide judiciaire en matière pénale entre les États membres de l’Union européenne [dispositions mentionnées à l’art. 2, par. 1, de la convention] (JO C 197 du 12.7.2000, p. 1)* Décision 2000/586/JAI du Conseil du 28 septembre 2000 établissant une procédure pour la modification de l’art. 40, par. 4 et 5, de l’art. 41, par. 7, et de l’art. 65, par. 2, de la convention d’application de l’accord de Schengen du 14 juin 1985 relatif à la suppression graduelle des contrôles aux frontières extérieures communes (JO L 248 du 3.10.2000, p. 1) Décision 2000/645/CE du Conseil du 17 octobre 2000 portant correction de l’acquis de Schengen contenu dans la décision SCH/Com-ex (94) 15 rév. du Comité exécutif de Schengen (JO L 272 du 25.10.2000, p. 24) Règlement (CE) n° 539/2001 du Conseil du 15 mars 2001 fixant la liste des pays tiers dont les ressortissants sont soumis à l’obligation de visa pour franchir les frontières extérieures des États membres et la liste de ceux dont les ressortissants sont exemptés de cette obligation (JO L 81 du 21.3.2001, p. 1), modifié par le règlement (CE) n° 2414/2001 du Conseil du 7 décembre 2001 (JO L 327 du</w:t>
      </w:r>
    </w:p>
    <w:p>
      <w:r>
        <w:t>Mise en œuvre, application et développement de l’acquis de Schengen. Accord avec l’UE et la CE 6091 12.12.2001, p. 1) et par le règlement (CE) n° 453/2003 du Conseil du 6 mars 2003 (JO L 69 du 13.3.2003, p. 10) Décision 2001/329/CE du Conseil du 24 avril 2001 relative à la mise à jour de la partie VI et des annexes 3, 6 et 13 des instructions consulaires communes ainsi que des annexes 5a), 6a) et 8 du manuel commun (JO L 116 du 26.4.2001, p. 32) Règlement (CE) n° 1091/2001 du Conseil du 28 mai 2001 relatif à la libre circula- tion avec un visa de long séjour (JO L 150 du 6.6.2001, p. 4) Décision 2001/420/CE du Conseil du 28 mai 2001 relative à l’adaptation des par- ties V et VI et de l’annexe 13 des Instructions consulaires communes ainsi que de l’annexe 6a) du Manuel commun pour les cas des visas de long séjour ayant valeur concomitante de visa de court séjour (JO L 150 du 6.6.2001, p. 47) Directive 2001/40/CE du Conseil du 28 mai 2001 relative à la reconnaissance mutuelle des décisions d’éloignement des ressortissants de pays tiers (JO L 149 du 2.6.2001, p. 34) et décision 2004/191/CE du Conseil du 23 février 2004 définissant les critères et modalités pratiques de la compensation des déséquilibres financiers résultant de l’application de la directive 2001/40/CE relative à la reconnaissance mutuelle des décisions d’éloignement des ressortissants de pays tiers (JO L 60 du 27.2.2004, p. 55) Directive 2001/51/CE du Conseil du 28 juin 2001 visant à compléter les dispositions de l’art. 26 de la convention d’application de l’accord de Schengen du 14 juin 1985 (JO L 187 du 10.7.2001, p. 45) Acte du Conseil du 16 octobre 2001 établissant, conformément à l’art. 34 du traité sur l’Union européenne, le protocole à la convention relative à l’entraide judiciaire en matière pénale entre les États membres de l’Union européenne [disposition men- tionnée à l’art. 15 du protocole] (JO C 326 du 21.11.2001, p. 1)* Règlement (CE) n° 2424/2001 du Conseil du 6 décembre 2001 relatif au dévelop- pement du système d’information de Schengen de deuxième génération (SIS II) (JO L 328 du 13.12.2001, p. 4) Décision 2001/886/JAI du Conseil du 6 décembre 2001 relative au développement du système d’information de Schengen de deuxième génération (SIS II) (JO L 328 du 13.12.2001, p. 1) Décision 2002/44/CE du Conseil du 20 décembre 2001 modifiant la partie VII et l’annexe 12 des instructions consulaires communes ainsi que l’annexe 14a du manuel commun (JO L 20 du 23.1.2002, p. 5) Règlement (CE) n° 333/2002 du Conseil du 18 février 2002 établissant un modèle uniforme de feuillet pour l’apposition d’un visa délivré par les États membres aux titulaires d’un document de voyage non reconnu par l’État membre qui établit le feuillet (JO L 53 du 23.2.2002, p. 4) et décision de la Commission du 12 août 2002 fixant les spécifications techniques complémentaires pour le modèle uniforme de feuillet pour l’apposition d’un visa délivré par les États membres aux titulaires d’un document de voyage non reconnu par l’État membre qui établit le feuillet (non publiée)</w:t>
      </w:r>
    </w:p>
    <w:p>
      <w:r>
        <w:t>Mise en œuvre, application et développement de l’acquis de Schengen. Accord avec l’UE et la CE 6092 Décision 2002/352/CE du Conseil du 25 avril 2002 concernant la révision du Manuel commun (JO L 123 du 9.5.2002 p. 47) Décision 2002/354/CE du Conseil du 25 avril 2002 relative à l’adaptation de la partie III et à la création d’une annexe 16 des instructions consulaires communes (JO L 123 du 9.5.2002, p. 50) Règlement (CE) n° 1030/2002 du Conseil du 13 juin 2002 établissant un modèle uniforme de titre de séjour pour les ressortissants de pays tiers (JO L 157 du 15.6.2002, p. 1) et décision de la Commission du 14 août 2002 fixant les spécifica- tions techniques complémentaires pour le modèle uniforme de titre de séjour pour les ressortissants de pays tiers (non publiée) Décision 2002/585/CE du Conseil du 12 juillet 2002 relative à l’adaptation des parties III et VIII des instructions consulaires communes (JO L 187 du 16.7.2002, p. 44) Décision 2002/586/CE du Conseil du 12 juillet 2002 relative à l’adaptation de la partie VI des instructions consulaires communes (JO L 187 du 16.7.2002, p. 48) Décision 2002/587/CE du Conseil du 12 juillet 2002 concernant la révision du Manuel commun (JO L 187 du 16.7.2002, p. 50) Décision-cadre 2002/946/JAI du Conseil du 28 novembre 2002 visant à renforcer le cadre pénal pour la répression de l’aide à l’entrée, au transit et au séjour irréguliers (JO L 328 du 5.12.2002, p. 1) Directive 2002/90/CE du Conseil du 28 novembre 2002 définissant l’aide à l’entrée, au transit et au séjour irréguliers (JO L 328 du 5.12.2002, p. 17) Règlement (CE) n° 415/2003 du Conseil du 27 février 2003 relatif à la délivrance de visas à la frontière, y compris aux marins en transit (JO L 64 du 7.3.2003, p. 1) Les dispositions de la convention de 1995 relative à la procédure simplifiée d’extradition entre les États membres de l’Union européenne (JO C 78 du 30.3.1995, p. 2) et de la convention de 1996 relative à l’extradition entre les États membres de l’Union européenne (JO C 313 du 23.10.1996, p. 12) mentionnées dans la décision 2003/169/JAI du Conseil du 27 février 2003 déterminant les dispositions de la convention de 1995 relative à la procédure simplifiée d’extradition entre les États membres de l’Union européenne et de la convention de 1996 relative à l’extradition entre les États membres de l’Union européenne, qui constituent un développement de l’acquis de Schengen conformément à l’accord concernant l’association de la République d’Islande et du Royaume de Norvège à l’application, la mise en œuvre et le développement de l’acquis de Schengen (JO L 67 du 12.3.2003, p. 25)* Décision 2003/170/JAI du Conseil du 27 février 2003 relative à l’utilisation com- mune des officiers de liaison détachés par les autorités répressives des États mem- bres [sauf art. 8] (JO L 67 du 12.3.2003, p. 27) Règlement (CE) n° 693/2003 du Conseil du 14 avril 2003 portant création d’un document facilitant le transit (DFT) et d’un document facilitant le transit ferroviaire (DFTF) et modifiant les instructions consulaires communes et le manuel commun (JO L 99 du 17.4.2003, p. 8)</w:t>
      </w:r>
    </w:p>
    <w:p>
      <w:r>
        <w:t>Mise en œuvre, application et développement de l’acquis de Schengen. Accord avec l’UE et la CE 6093 Règlement (CE) n° 694/2003 du Conseil du 14 avril 2003 établissant des modèles uniformes pour le document facilitant le transit (DFT) et le document facilitant le transit ferroviaire (DFTF) prévus par le règlement (CE) n° 693/2003 (JO L 99 du 17.4.2003, p. 15) Décision 2003/454/CE du Conseil du 13 juin 2003 modifiant l’annexe 12 des ins- tructions consulaires communes ainsi que l’annexe 14 a du manuel commun en ce qui concerne les droits à percevoir pour les visas (JO L 152 du 20.6.2003, p. 82) Règlement (CE) n° 1295/2003 du Conseil du 15 juillet 2003 relatif à des mesures visant à faciliter les procédures de demande et de délivrance de visa pour les mem- bres de la famille olympique participant aux Jeux olympiques et/ou paralympiques de 2004 à Athènes (JO L 183 du 22.7.2003, p. 1) Décision 2003/585/CE du Conseil du 28 juillet 2003 relative à la modification de l’annexe 2, inventaire A, des instructions consulaires communes ainsi que de l’annexe 5, inventaire A, du manuel commun en ce qui concerne l’obligation de visa pour les titulaires de passeports diplomatiques pakistanais (JO L 198 du 6.8.2003, p. 13) Décision 2003/586/CE du Conseil du 28 juillet 2003 relative à la modification de l’annexe 3, partie I, des instructions consulaires communes ainsi que de l’annexe 5 a, partie I, du manuel commun en ce qui concerne les ressortissants de pays tiers soumis à l’obligation de visa de transit aéroportuaire (JO L 198 du 6.8.2003, p. 15) Décision 2003/725/JAI du Conseil du 2 octobre 2003 modifiant les dispositions de l’art. 40, par. 1 et 7, de la convention d’application de l’accord de Schengen du 14 juin 1985 relatif à la suppression graduelle des contrôles aux frontières commu- nes (JO L 260 du 11.10.2003, p. 37) Directive 2003/110/CE du Conseil du 25 novembre 2003 concernant l’assistance au transit dans le cadre de mesures d’éloignement par voie aérienne (JO L 321 du 6.12.2003, p. 26) Décision 2004/14/CE du Conseil du 22 décembre 2003 modifiant le troisième alinéa (Critères de base pour l’introduction de la demande) de la partie V des instructions consulaires communes (JO L 5 du 9.1.2004, p. 74) Décision 2004/15/CE du Conseil du 22 décembre 2003 modifiant le point 1.2 de la partie II des instructions consulaires communes et établissant une nouvelle annexe à ces instructions (JO L 5 du 9.1.2004, p. 76) Décision 2004/17/CE du Conseil du 22 décembre 2003 modifiant la partie V, point 1.4, des instructions consulaires communes et la partie I, point 4.1.2, du manuel commun en vue d’inclure l’assurance-maladie en voyage dans les justifica- tifs requis pour l’obtention du visa uniforme (JO L 5 du 9.1.2004, p. 79) Règlement (CE) n° 377/2004 du Conseil du 19 février 2004 relatif à la création d’un réseau d’officiers de liaison «Immigration» (JO L 64 du 2.3.2004, p. 1) Décision 2004/466/CE du Conseil du 29 avril 2004 modifiant le manuel commun afin d’y ajouter une disposition concernant les contrôles aux frontières ciblés sur les mineurs accompagnés (JO L 157 du 30.4.2004, p. 136)</w:t>
      </w:r>
    </w:p>
    <w:p>
      <w:r>
        <w:t>Mise en œuvre, application et développement de l’acquis de Schengen. Accord avec l’UE et la CE 6094 Rectificatif à la décision 2004/466/CE du Conseil du 29 avril 2004 modifiant le manuel commun afin d’y ajouter une disposition concernant les contrôles aux fron- tières ciblés sur les mineurs accompagnés (JO L 195 du 2.6.2004, p. 44) Règlement (CE) n° 871/2004 du Conseil du 29 avril 2004 concernant l’attribution de certaines fonctions nouvelles au Système d’information Schengen, y compris dans le cadre de la lutte contre le terrorisme (JO L 162 du 30.4.2004, p. 29) Directive 2004/82/CE du Conseil du 29 avril 2004 concernant l’obligation pour les transporteurs de communiquer les données relatives aux passagers (JO L 261 du 6.8.2004, p. 24) Décision 2004/573/CE du Conseil du 29 avril 2004 relative à l’organisation de vols communs pour l’éloignement, à partir du territoire de deux États membres ou plus, de ressortissants de pays tiers faisant l’objet de mesures d’éloignement sur le terri- toire de deux États membres ou plus (JO L 261 du 6.8.2004, p. 28) Décision 2004/574/CE du Conseil du 29 avril 2004 modifiant le manuel commun (JO L 261 du 6.8.2004, p. 36) Décision 2004/581/CE du Conseil du 29 avril 2004 fixant les indications minimales à faire figurer sur les panneaux situés aux points de passage des frontières extérieu- res (JO L 261 du 6.8.2004, p. 119) Décision 2004/512/CE du Conseil du 8 juin 2004 portant création du système d’information sur les visas (VIS) (JO L 213 du 15.6.2004, p. 5)</w:t>
      </w:r>
    </w:p>
    <w:p>
      <w:r>
        <w:t>6095 Acte final</w:t>
      </w:r>
    </w:p>
    <w:p>
      <w:r>
        <w:t>Les plénipotentiaires ont adopté les déclarations communes mentionnées ci-après et jointes au présent acte final: 1. Déclaration commune des parties contractantes sur la consultation parlemen- taire; 2. Déclaration commune des parties contractantes concernant les relations externes; 3. Déclaration commune des parties contractantes sur l’art. 23, par. 7, de la Convention du 29 mai 2000 relative à l’entraide judiciaire en matière pénale entre les États membres de l’Union européenne. Les plénipotentiaires ont également pris acte des déclarations mentionnées ci-après et jointes au présent acte final: 1. Déclaration de la Suisse sur l’entraide judiciaire en matière pénale; 2. Déclaration de la Suisse relative à l’art. 7, par. 2, point b), sur le délai d’acceptation des nouveaux développements de l’acquis de Schengen; 3. Déclaration de la Suisse relative à l’application de la Convention européenne d’entraide judiciaire en matière pénale et de la Convention européenne d’extradition; 4. Déclaration de la Commission européenne sur la transmission des proposi- tions; 5. Déclaration de la Commission européenne sur les comités qui assistent la Commission européenne dans l’exercice de ses pouvoirs exécutifs. Fait à Luxembourg, le 26 octobre 2004. (Suivent les signatures)</w:t>
      </w:r>
    </w:p>
    <w:p>
      <w:r>
        <w:t>Mise en œuvre, application et développement de l’acquis de Schengen. Accord avec l’UE et la CE 6096 Déclarations communes des parties contractantes Déclaration commune des parties contractantes sur la consultation parlementaire Les parties contractantes jugent opportun que les questions relevant du présent accord soient discutées lors des réunions interparlementaires Parlement européen- Suisse. Déclaration commune des parties contractantes concernant les relations externes Les parties contractantes conviennent que la Communauté européenne s’engage à inciter les États tiers ou les organisations internationales avec lesquels elle conclut des accords dans un domaine lié à la coopération Schengen à conclure des accords similaires avec la Confédération suisse, sans préjudice de la compétence de celle-ci de conclure de tels accords. Déclaration commune des parties contractantes sur l’art. 23, par. 7, de la Convention du 29 mai 2000 relative à l’entraide judiciaire en matière pénale entre les États membres de l’Union européenne Les parties contractantes conviennent que la Suisse peut, sous réserve des disposi- tions de l’art. 23, par. 1, point c) de la Convention relative à l’entraide judiciaire en matière pénale entre les États membres de l’Union européenne, selon le cas d’espèce, exiger que, sauf si l’État membre concerné a obtenu le consentement de la personne concernée, les données à caractère personnel ne puissent être utilisées aux fins visées à l’art. 23, par. 1, points a) et b), de cette convention qu’avec l’accord préalable de la Suisse dans le cadre des procédures pour lesquelles elle aurait pu refuser ou limiter la transmission ou l’utilisation de données à caractère personnel conformément aux dispositions de cette convention ou des instruments visés à l’art. 1 de celle-ci. Si, dans un cas d’espèce, la Suisse refuse de donner son consentement suite à la demande d’un État membre en application des dispositions susmentionnées, elle doit motiver sa décision par écrit.</w:t>
      </w:r>
    </w:p>
    <w:p>
      <w:r>
        <w:t>Mise en œuvre, application et développement de l’acquis de Schengen. Accord avec l’UE et la CE 6097 Autres déclarations Déclaration de la Suisse sur l’entraide judiciaire en matière pénale La Suisse déclare que les infractions fiscales dans le domaine de l’imposition directe, poursuivies par des autorités suisses, ne peuvent pas donner lieu, au moment de l’entrée en vigueur du présent accord, à un recours devant une juridiction compé- tente notamment en matière pénale. Déclaration de la Suisse relative à l’art. 7, par. 2, point b, sur le délai d’acceptation des nouveaux développements de l’acquis de Schengen Le délai maximal de deux ans figurant à l’art. 7, par. 2, point b), couvre tant l’approbation que la mise en œuvre de l’acte ou de la mesure. Il comprend les phases suivantes: – la phase préparatoire, – la procédure parlementaire, – le délai référendaire (100 jours à compter de la publication officielle de l’acte) et, le cas échéant, – le référendum (organisation et votation). Le Conseil fédéral informe sans délai le Conseil et la Commission de l’accomplisse- ment de chacune de ces phases. Le Conseil fédéral s’engage à mettre en œuvre tous les moyens à sa disposition pour faire en sorte que les différentes phases susmentionnées se déroulent aussi rapide- ment que possible. Déclaration de la Suisse relative à l’application de la Convention européenne d’entraide judiciaire en matière pénale et de la Convention européenne d’extradition La Suisse s’engage à renoncer à faire usage de ses réserves et déclarations accompa- gnant la ratification de la Convention européenne d’extradition du 13 décembre 1957 et de la Convention européenne d’entraide judiciaire du 20 avril 1959 en tant qu’incompatibles avec le présent accord.</w:t>
      </w:r>
    </w:p>
    <w:p>
      <w:r>
        <w:t>Mise en œuvre, application et développement de l’acquis de Schengen. Accord avec l’UE et la CE 6098 Déclaration de la Commission européenne sur la transmission des propositions Lorsqu’elle transmet au Conseil de l’Union européenne et au Parlement européen des propositions se rapportant au présent accord, la Commission transmet des copies de celles-ci à la Suisse. Déclaration de la Commission européenne sur les Comités qui assistent la Commission européenne dans l’exercice de ses pouvoirs exécutifs A l’heure actuelle, outre le comité établi par l’art. 31 de la directive 95/46/CE du Parlement européen et du Conseil du 24 octobre 1995 relative à la protection des personnes physiques à l’égard du traitement des données à caractère personnel, les comités qui assistent la Commission européenne dans l’exercice de ses pouvoirs exécutifs dans le domaine de la mise en œuvre, de l’application et du développement de l’acquis de Schengen sont: – le comité établi par l’art. 6 du Règlement (CE) n° 1683/95 du Conseil du 29 mai 1995 établissant un modèle type de visa («Comité visa») et – le comité établi par l’art. 5 de la décision du Conseil du 6 décembre 2001 (2001/886/JAI) et par l’art. 5 du Règlement (CE) n° 2424/2001 du Conseil du 6 décembre 2001, les deux instruments se référant au développement du système d’information Schengen de deuxième génération (SIS II) («Comité SIS II»). Procès-verbal agréé des négociations sur l’accord entre la Confédération suisse, l’Union européenne et la Communauté européenne sur l’association de la Confédération suisse à la mise en œuvre, à l’application et au développement de l’acquis de Schengen Les délégations participant aux négociations de l’accord – déclarent concernant l’art. 7, par. 2, point b que</w:t>
      </w:r>
    </w:p>
    <w:p>
      <w:r>
        <w:t>des contacts réguliers et directs entre le Secrétariat général du Conseil et la Mission suisse auprès des Communautés européennes seront établis en vue de tenir la Suisse au courant de l’état des procédures relatives à l’adoption des actes et mesures pertinents de l’Union européenne, ceci afin de permet- tre à la Suisse d’entamer le plus rapidement possible sa procédure de reprise des développements de l’acquis; – constatent concernant l’annexe B, directive 91/477/CEE du Conseil, du 18 juin 1991, relative au contrôle de l’acquisition et de la détention d’armes que</w:t>
      </w:r>
    </w:p>
    <w:p>
      <w:r>
        <w:t>Mise en œuvre, application et développement de l’acquis de Schengen. Accord avec l’UE et la CE 6099</w:t>
      </w:r>
    </w:p>
    <w:p>
      <w:r>
        <w:t>la directive susmentionnée ne s’applique pas à l’acquisition et à la détention, conformément à la législation nationale, d’armes et de munitions par les for- ces armées. Le système suisse actuel de prêt d’armes militaires dans le cadre des cours volontaires des jeunes tireurs, de prêt d’armes militaires pendant l’obligation de servir ainsi que de cession de l’arme d’ordonnance (arme de service), une fois transformée en arme à feu semi-automatique, aux militai- res qui quittent l’armée, rentre dans le cadre de cette exception et, par consé- quent, n’est pas affecté par l’acquis de Schengen, mais est réglé par la légi- slation suisse pertinente; – prennent note concernant Eurojust et le Réseau judiciaire européen de l’inté- rêt à développer la possibilité d’une coopération de la Suisse aux travaux d’Eurojust et, si possible, du Réseau judiciaire européen.</w:t>
      </w:r>
    </w:p>
    <w:p>
      <w:r>
        <w:t>Mise en œuvre, application et développement de l’acquis de Schengen. Accord avec l’UE et la CE 6100 Déclaration commune sur les réunions conjointes des comités mixtes Les délégations représentant les gouvernements des États membres de l’Union européenne, La délégation de la Commission européenne, Les délégations représentant les gouvernements de la République d’Islande et du Royaume de Norvège, La délégation représentant le gouvernement de la Confédération suisse, ont décidé d’organiser conjointement les réunions des comités mixtes institués par l’accord sur l’association de l’Islande et de la Norvège à la mise en œuvre, à l’application et au développement de l’acquis de Schengen, d’une part, et l’accord sur l’association de la Suisse à la mise en œuvre, à l’application et au développement de l’acquis de Schengen, d’autre part, quel que soit le niveau de la réunion; constatent que la tenue conjointe de ces réunions demande un arrangement pragma- tique en ce qui concerne la présidence de ces réunions lorsque cette présidence doit être assurée par les États associés en vertu de l’accord entre l’Union européenne, la Communauté européenne et la Confédération suisse sur l’association de la Confé- dération suisse à la mise en œuvre, à l’application et au développement de l’acquis de Schengen ou de l’accord conclu par le Conseil de l’Union européenne et la Répu- blique d’Islande et le Royaume de Norvège sur l’association de ces États à la mise en œuvre, à l’application et au développement de l’acquis de Schengen; prennent acte du souhait des États associés de céder en cas de besoin l’exercice de leur présidence et de l’exercer tour à tour dans l’ordre alphabétique de leur nom, à compter de l’entrée en vigueur de l’accord entre l’Union européenne, la Communau- té européenne et la Confédération suisse sur l’association de la Confédération suisse à la mise en œuvre, à l’application et au développement de l’acquis de Schengen.</w:t>
      </w:r>
    </w:p>
    <w:p>
      <w:r>
        <w:t>Schweizerisches Bundesarchiv, Digitale Amtsdruckschriften Archives fédérales suisses, Publications officielles numérisées Archivio federale svizzero, Pubblicazioni ufficiali digitali Accord &lt;bd&gt; entre la Confédération suisse et l'Union européenne, la Communauté européenne sur l'association de la Confédération suisse à la mise en oeuvre, à l'application et au développement de l'acquis de Schengen In Bundesblatt Dans Feuille fédérale In Foglio federale Jahr 2004 Année Anno Band 1 Volume Volume Heft 44 Cahier Numero Geschäftsnummer --- Numéro d'affaire Numero dell'oggetto Datum 09.11.2004 Date Data Seite 6071-6102 Page Pagina Ref. No 10 138 121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