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2004-1940 3967 vom 17. Juni 2005</w:t>
      </w:r>
    </w:p>
    <w:p>
      <w:r>
        <w:t>Bundesverwaltung, 2005-06-17, DE</w:t>
      </w:r>
    </w:p>
    <w:p>
      <w:r>
        <w:rPr>
          <w:b/>
        </w:rPr>
        <w:t xml:space="preserve">Quelle: </w:t>
      </w:r>
      <w:r>
        <w:t>https://mcp.opencaselaw.ch/entscheid/ch_vb_2004-1940_3967_</w:t>
      </w:r>
    </w:p>
    <w:p>
      <w:r>
        <w:t>FR: CH_VB 2004-1940 3967 du 17 juin 2005</w:t>
      </w:r>
    </w:p>
    <w:p>
      <w:r>
        <w:t>IT: CH_VB 2004-1940 3967 del 17 giugno 2005</w:t>
      </w:r>
    </w:p>
    <w:p>
      <w:pPr>
        <w:pStyle w:val="Heading2"/>
      </w:pPr>
      <w:r>
        <w:t>Erwägungen</w:t>
      </w:r>
    </w:p>
    <w:p>
      <w:r>
        <w:rPr>
          <w:b/>
        </w:rPr>
        <w:t>E. 1</w:t>
      </w:r>
    </w:p>
    <w:p>
      <w:r>
        <w:t>Loi fédérale du 24 mars 1995 sur le statut et les tâches de l’Institut Fédéral de la Propriété Intellectuelle2 Art. 2, al. 2</w:t>
      </w:r>
    </w:p>
    <w:p>
      <w:r>
        <w:rPr>
          <w:b/>
        </w:rPr>
        <w:t>E. 2</w:t>
      </w:r>
    </w:p>
    <w:p>
      <w:r>
        <w:t>Le Conseil fédéral peut attribuer d’autres tâches à l’Institut; les art. 13 et 14 sont applicables. Art. 4, al. 3</w:t>
      </w:r>
    </w:p>
    <w:p>
      <w:r>
        <w:rPr>
          <w:b/>
        </w:rPr>
        <w:t>E. 3</w:t>
      </w:r>
    </w:p>
    <w:p>
      <w:r>
        <w:t>hautes écoles universitaires 30 60 120</w:t>
      </w:r>
    </w:p>
    <w:p>
      <w:r>
        <w:rPr>
          <w:b/>
        </w:rPr>
        <w:t>E. 4</w:t>
      </w:r>
    </w:p>
    <w:p>
      <w:r>
        <w:t>Fonds national suisse 80 100</w:t>
      </w:r>
    </w:p>
    <w:p>
      <w:r>
        <w:rPr>
          <w:b/>
        </w:rPr>
        <w:t>E. 5</w:t>
      </w:r>
    </w:p>
    <w:p>
      <w:r>
        <w:t>recherche 20 20 20</w:t>
      </w:r>
    </w:p>
    <w:p>
      <w:r>
        <w:rPr>
          <w:b/>
        </w:rPr>
        <w:t>E. 6</w:t>
      </w:r>
    </w:p>
    <w:p>
      <w:r>
        <w:t>domaine de l’asile et des réfugiés 31 80 102</w:t>
      </w:r>
    </w:p>
    <w:p>
      <w:r>
        <w:rPr>
          <w:b/>
        </w:rPr>
        <w:t>E. 7</w:t>
      </w:r>
    </w:p>
    <w:p>
      <w:r>
        <w:t>construction de routes nationales 88 100</w:t>
      </w:r>
    </w:p>
    <w:p>
      <w:r>
        <w:rPr>
          <w:b/>
        </w:rPr>
        <w:t>E. 8</w:t>
      </w:r>
    </w:p>
    <w:p>
      <w:r>
        <w:t>entretien des routes nationales 65 75 40</w:t>
      </w:r>
    </w:p>
    <w:p>
      <w:r>
        <w:rPr>
          <w:b/>
        </w:rPr>
        <w:t>E. 9</w:t>
      </w:r>
    </w:p>
    <w:p>
      <w:r>
        <w:t>convention sur les prestations passée entre la Confédération et les CFF SA 25 25 25</w:t>
      </w:r>
    </w:p>
    <w:p>
      <w:r>
        <w:rPr>
          <w:b/>
        </w:rPr>
        <w:t>E. 10</w:t>
      </w:r>
    </w:p>
    <w:p>
      <w:r>
        <w:t>20</w:t>
      </w:r>
    </w:p>
    <w:p>
      <w:r>
        <w:rPr>
          <w:b/>
        </w:rPr>
        <w:t>E. 11</w:t>
      </w:r>
    </w:p>
    <w:p>
      <w:r>
        <w:t>agriculture 95 60 60</w:t>
      </w:r>
    </w:p>
    <w:p>
      <w:r>
        <w:rPr>
          <w:b/>
        </w:rPr>
        <w:t>E. 12</w:t>
      </w:r>
    </w:p>
    <w:p>
      <w:r>
        <w:t>personnel 50 50 50</w:t>
      </w:r>
    </w:p>
    <w:p>
      <w:r>
        <w:rPr>
          <w:b/>
        </w:rPr>
        <w:t>E. 13</w:t>
      </w:r>
    </w:p>
    <w:p>
      <w:r>
        <w:t>réforme de l’administration</w:t>
      </w:r>
    </w:p>
    <w:p>
      <w:r>
        <w:t>30 40</w:t>
      </w:r>
    </w:p>
    <w:p>
      <w:r>
        <w:rPr>
          <w:b/>
        </w:rPr>
        <w:t>E. 14</w:t>
      </w:r>
    </w:p>
    <w:p>
      <w:r>
        <w:t>biens et services 25 25 25</w:t>
      </w:r>
    </w:p>
    <w:p>
      <w:r>
        <w:rPr>
          <w:b/>
        </w:rPr>
        <w:t>E. 15</w:t>
      </w:r>
    </w:p>
    <w:p>
      <w:r>
        <w:t>Office fédéral de la protection de la population 5 5 5</w:t>
      </w:r>
    </w:p>
    <w:p>
      <w:r>
        <w:rPr>
          <w:b/>
        </w:rPr>
        <w:t>E. 16</w:t>
      </w:r>
    </w:p>
    <w:p>
      <w:r>
        <w:t>Office fédéral des constructions et de la logistique 10 15</w:t>
      </w:r>
    </w:p>
    <w:p>
      <w:r>
        <w:rPr>
          <w:b/>
        </w:rPr>
        <w:t>E. 20</w:t>
      </w:r>
    </w:p>
    <w:p>
      <w:r>
        <w:t>3 RS 414.110 4 RS 611.010</w:t>
      </w:r>
    </w:p>
    <w:p>
      <w:r>
        <w:t>Loi fédérale sur le programme d’allégement budgétaire 2004 3969 3 Le Conseil fédéral peut transférer des crédits entre les catégories de dépenses touchées par les coupes prévues aux al. 1, ch. 6 (programme d’allégement 2003), et 1bis, ch. 2 (programme d’allégement 2004), pour autant que le plafond des dépenses de 15,398 milliards de francs pour les années 2005 à 2008 ne soit pas dépassé. 3bis Les coupes prévues à l’al. 1bis, ch. 2, pour l’année 2008 sont acceptées sous réserve que l’Assemblée fédérale puisse se prononcer jusqu’en 2006 sur les modifi- cations éventuelles des bases légales concernant l’organisation, l’engagement et la formation de l’armée. 3ter Les coupes prévues à l’al. 1bis, ch. 12, doivent être réalisées en tenant compte de l’adaptation des dispositions légales en vigueur. 4. Loi fédérale du 19 juin 1992 sur l’assurance militaire5 Art. 2, al. 3, 1re phrase6 3 Les assurés visés à l’al. 2 ont droit aux prestations conformément aux art. 16 et 18a à 21. … Art. 4, al. 1, 2e phrase 1 … Elle répond également à certaines conditions des lésions dentaires (art. 18a) et des dommages matériels (art. 57). Art. 18a Soins dentaires 1 En cas de lésions dentaires, l’obligation de l’assurance militaire d’accorder des prestations est régie par l’art. 31, al. 1, de la loi fédérale du 18 mars 1994 sur l’assurance-maladie7. 2 L’assurance militaire prend également à sa charge les coûts des soins dentaires s’ils sont occasionnés par un accident (art. 4 LPGA8) survenu pendant le service. Art. 28, al. 2, 1re phrase 2 En cas d’incapacité totale de travail, l’indemnité journalière correspond à 80 % du gain assuré. … Art. 29, al. 3 et 3bis 3 Sont payées sur l’indemnité journalière les cotisations: a. à l’assurance-vieillesse et survivants; b. à l’assurance-invalidité; c. au régime des allocations pour perte de gain; d. à l’assurance-chômage, le cas échéant.</w:t>
      </w:r>
    </w:p>
    <w:p>
      <w:r>
        <w:t>5 RS 833.1 6 Dans la version du 19.12.03; RO 2004 1644 7 RS 832.10 8 RS 830.1</w:t>
      </w:r>
    </w:p>
    <w:p>
      <w:r>
        <w:t>Loi fédérale sur le programme d’allégement budgétaire 2004 3970 3bis Ces cotisations sont intégralement supportées par l’assurance militaire. Art. 40, al. 2, 1re phrase 2 En cas d’invalidité totale, la rente annuelle d’invalidité correspond à 80 % du gain annuel assuré. … Art. 49, al. 4 4 Le montant annuel qui sert de base au calcul des rentes s’élève à 20 000 francs. Le Conseil fédéral l’adapte périodiquement à l’évolution des prix, par voie d’ordon- nance. Art. 51, al. 4, 2e phrase 4 … Si l’assuré ne bénéficiait pas d’une rente d’invalidité ou de vieillesse de l’assurance militaire et s’il décède après avoir atteint l’âge de bénéficier de l’AVS, il n’existe aucun droit à une rente de survivant. Dispositions transitoires de la modification du 17 juin 2005 1 Les rentes d’invalidité, les rentes de reclassement et les rentes pour atteinte à l’intégrité n’ayant pas encore fait l’objet d’une décision à l’entrée en vigueur de la présente modification sont fixées selon le nouveau droit. 2 Les indemnités journalières, les rentes d’invalidité, les rentes de reclassement et les rentes pour atteinte à l’intégrité en cours au moment de l’entrée en vigueur de la présente modification continuent à être versées selon l’ancien droit. 5. Loi du 25 juin 1982 sur l’assurance-chômage9 Titre précédant l’art. 120 Chapitre 3 Dispositions transitoires Art. 120 Titre</w:t>
      </w:r>
    </w:p>
    <w:p>
      <w:r>
        <w:t>Caisses reconnues Art. 120a Participation de la Confédération de 2006 à 2008 1 En dérogation à l’art. 90a, la participation de la Confédération visée à l’art. 90, let. b, s’élève à 0,12 % de la somme des salaires soumis à cotisations pour les années 2006 à 2008. 2 Si l’état des dettes du fonds de compensation atteint à la fin 2006 ou à la fin 2007 le 2,5 % de la somme des salaires soumis à cotisations, la réduction de la participa- tion de la Confédération ne sera pas poursuivie.</w:t>
      </w:r>
    </w:p>
    <w:p>
      <w:r>
        <w:t>9 RS 837.0</w:t>
      </w:r>
    </w:p>
    <w:p>
      <w:r>
        <w:t>Loi fédérale sur le programme d’allégement budgétaire 2004 3971 II 1 La présente loi est sujette au référendum. 2 Le Conseil fédéral fixe la date de l’entrée en vigueur. Conseil des Etats, 17 juin 2005 Conseil national, 17 juin 2005 Le président: Bruno Frick Le secrétaire: Christoph Lanz La présidente: Thérèse Meyer Le secrétaire: Christophe Thomann Date de publication: 28 juin 200510 Délai référendaire: 6 octobre 2005</w:t>
      </w:r>
    </w:p>
    <w:p>
      <w:r>
        <w:t>10 FF 2005 3967</w:t>
      </w:r>
    </w:p>
    <w:p>
      <w:r>
        <w:t>Loi fédérale sur le programme d’allégement budgétaire 2004 3972</w:t>
      </w:r>
    </w:p>
    <w:p>
      <w:r>
        <w:t>Schweizerisches Bundesarchiv, Digitale Amtsdruckschriften Archives fédérales suisses, Publications officielles numérisées Archivio federale svizzero, Pubblicazioni ufficiali digitali Loi fédérale &lt;bd&gt; sur le programme d'allégement budgétaire 2004 In Bundesblatt Dans Feuille fédérale In Foglio federale Jahr 2005 Année Anno Band 1 Volume Volume Heft</w:t>
      </w:r>
    </w:p>
    <w:p>
      <w:r>
        <w:rPr>
          <w:b/>
        </w:rPr>
        <w:t>E. 25</w:t>
      </w:r>
    </w:p>
    <w:p>
      <w:r>
        <w:t>Cahier Numero Geschäftsnummer --- Numéro d'affaire Numero dell'oggetto Datum 28.06.2005 Date Data Seite 3967-3972 Page Pagina Ref. No 10 138 714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