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2004-1543 4383 vom 5. August 2004</w:t>
      </w:r>
    </w:p>
    <w:p>
      <w:r>
        <w:t>Bundesverwaltung, 2004-08-05, DE</w:t>
      </w:r>
    </w:p>
    <w:p>
      <w:r>
        <w:rPr>
          <w:b/>
        </w:rPr>
        <w:t xml:space="preserve">Quelle: </w:t>
      </w:r>
      <w:r>
        <w:t>https://mcp.opencaselaw.ch/entscheid/ch_vb_2004-1543_4383_</w:t>
      </w:r>
    </w:p>
    <w:p>
      <w:r>
        <w:t>FR: CH_VB 2004-1543 4383 du 5 août 2004</w:t>
      </w:r>
    </w:p>
    <w:p>
      <w:r>
        <w:t>IT: CH_VB 2004-1543 4383 del 5 agosto 2004</w:t>
      </w:r>
    </w:p>
    <w:p>
      <w:pPr>
        <w:pStyle w:val="Heading2"/>
      </w:pPr>
      <w:r>
        <w:t>Volltext</w:t>
      </w:r>
    </w:p>
    <w:p>
      <w:r>
        <w:t>2004-1543 4383 Arrêté du Conseil fédéral étendant le champ d’application de la convention collective de travail dans la branche suisse des techniques du bâtiment du 5 août 2004</w:t>
      </w:r>
    </w:p>
    <w:p>
      <w:r>
        <w:t>Le Conseil fédéral suisse, vu l’art. 7, al. 1, de la loi fédérale du 28 septembre 1956 permettant d’étendre le champ d’application de la convention collective de travail1, arrête: Art. 1 Le champ d’application des clauses, reproduites en annexe, de la convention col- lective de travail dans la branche suisse des techniques du bâtiment, conclue le 21 novembre 2003, est étendu2. Art. 2 1 Le présent arrêté s’applique sur tout le territoire de la Confédération suisse, à l’exception des cantons de Genève, Vaud et Valais. 2 Les dispositions de la convention collective de travail dont le champ d’application a été étendu s’appliquent à tous les employeurs et travailleurs des entreprises qui exécutent des travaux d’installation et de service dans les domaines chauffage, froid, climatisation, ventilation, tuyauteries, canalisations, installations sanitaires, ferblan- terie. En sont exclues les entreprises de fabrication et de commerce dans la mesure où la livraison, le montage et la maintenance se limitent exclusivement à des composants et produits réalisés par ces entreprises ou livrés sous leur nom. Sont en outre exceptés: a. Les membres de la famille des employeurs; b. Les cadres supérieurs à partir du niveau chef de division auxquels du per- sonnel est subordonné ou qui assument des fonctions directoriales. c. Le personnel commercial; d. Les travailleurs affectés principalement à des activités de planification tech- nique, de conception ou de calcul; e. Les apprentis</w:t>
      </w:r>
    </w:p>
    <w:p>
      <w:r>
        <w:t>1 RS 221.215.311 2 Des tirés à part de l’extension peuvent être obtenus auprès de l’OFCL, Diffusion des publications, 3003 Berne.</w:t>
      </w:r>
    </w:p>
    <w:p>
      <w:r>
        <w:t>Convention collective de travail dans la branche suisse des techniques du bâtiment. ACF 4384 3 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l’alinéa 1, ainsi qu’à leurs employés, pour autant qu’ils exécutent un travail dans ce champ d’application. Les commissions paritaires de la CCT sont compétentes pour effectuer le contrôle de ces dispositions étendues. Art. 3 Chaque année, les comptes annuels détaillés, ainsi que le budget pour le prochain exercice doivent être soumis à la Direction du travail du seco au sujet des contribu- tions aux frais d’exécution (art. 20).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septembre 2004 et a effet jusqu’au 30 juin 2008. 5 août 2004 Au nom du Conseil fédéral suisse:</w:t>
      </w:r>
    </w:p>
    <w:p>
      <w:r>
        <w:t>Le vice-président, Samuel Schmid La chancelière de la Confédération, Annemarie Huber-Hotz</w:t>
      </w:r>
    </w:p>
    <w:p>
      <w:r>
        <w:t>3 RS 823.20 4 Odét; RS 823.201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2004 Année Anno Band 1 Volume Volume Heft 32 Cahier Numero Geschäftsnummer --- Numéro d'affaire Numero dell'oggetto Datum 17.08.2004 Date Data Seite 4383-4384 Page Pagina Ref. No 10 137 875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