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2004-1418 5053 vom 19. Dezember 1986</w:t>
      </w:r>
    </w:p>
    <w:p>
      <w:r>
        <w:t>Bundesverwaltung, 1986-12-19, DE</w:t>
      </w:r>
    </w:p>
    <w:p>
      <w:r>
        <w:rPr>
          <w:b/>
        </w:rPr>
        <w:t xml:space="preserve">Quelle: </w:t>
      </w:r>
      <w:r>
        <w:t>https://mcp.opencaselaw.ch/entscheid/ch_vb_2004-1418_5053_</w:t>
      </w:r>
    </w:p>
    <w:p>
      <w:r>
        <w:t>FR: CH_VB 2004-1418 5053 du 19 décembre 1986</w:t>
      </w:r>
    </w:p>
    <w:p>
      <w:r>
        <w:t>IT: CH_VB 2004-1418 5053 del 19 dicembre 1986</w:t>
      </w:r>
    </w:p>
    <w:p>
      <w:pPr>
        <w:pStyle w:val="Heading2"/>
      </w:pPr>
      <w:r>
        <w:t>Erwägungen</w:t>
      </w:r>
    </w:p>
    <w:p>
      <w:r>
        <w:rPr>
          <w:b/>
        </w:rPr>
        <w:t>E. 1</w:t>
      </w:r>
    </w:p>
    <w:p>
      <w:r>
        <w:t>Le présent arrêté, qui est de portée générale4, est sujet au référendum facultatif.</w:t>
      </w:r>
    </w:p>
    <w:p>
      <w:r>
        <w:rPr>
          <w:b/>
        </w:rPr>
        <w:t>E. 2</w:t>
      </w:r>
    </w:p>
    <w:p>
      <w:r>
        <w:t>Il5 entre en vigueur à l’expiration du délai référendaire si aucun référendum n’aboutit, ou lors de son acceptation en votation populaire.</w:t>
      </w:r>
    </w:p>
    <w:p>
      <w:r>
        <w:rPr>
          <w:b/>
        </w:rPr>
        <w:t>E. 3</w:t>
      </w:r>
    </w:p>
    <w:p>
      <w:r>
        <w:t>Ces dispositions correspondent aux art. 81, 87 et 92 de la Constitution fédérale du 18 avril 1999 (RS 101).</w:t>
      </w:r>
    </w:p>
    <w:p>
      <w:r>
        <w:rPr>
          <w:b/>
        </w:rPr>
        <w:t>E. 4</w:t>
      </w:r>
    </w:p>
    <w:p>
      <w:r>
        <w:t>Actuellement: «loi fédérale» (art. 163, al. 1, de la Constitution fédérale, RS 101).</w:t>
      </w:r>
    </w:p>
    <w:p>
      <w:r>
        <w:rPr>
          <w:b/>
        </w:rPr>
        <w:t>E. 5</w:t>
      </w:r>
    </w:p>
    <w:p>
      <w:r>
        <w:t>Actuellement: «loi fédérale» (art. 163, al. 1, de la Constitution fédérale, RS 101).</w:t>
      </w:r>
    </w:p>
    <w:p>
      <w:r>
        <w:rPr>
          <w:b/>
        </w:rPr>
        <w:t>E. 6</w:t>
      </w:r>
    </w:p>
    <w:p>
      <w:r>
        <w:t>Actuellement: «loi fédérale» (art. 163, al. 1, de la Constitution fédérale, RS 101).</w:t>
      </w:r>
    </w:p>
    <w:p>
      <w:r>
        <w:t>Arrêté fédéral concernant le projet RAIL 2000. LF 5054 II La loi fédérale du 4 octobre 1974 instituant des mesures destinées a améliorer les finances fédérales7 est modifiée comme suit: Art. 4a, al. 4 Abrogé III 1 La présente loi est sujette au référendum. 2 Elle entre en vigueur avec effet rétroactif au 1er janvier 2005.</w:t>
      </w:r>
    </w:p>
    <w:p>
      <w:r>
        <w:rPr>
          <w:b/>
        </w:rPr>
        <w:t>E. 7</w:t>
      </w:r>
    </w:p>
    <w:p>
      <w:r>
        <w:t>RS 611.010</w:t>
      </w:r>
    </w:p>
    <w:p>
      <w:r>
        <w:t>Schweizerisches Bundesarchiv, Digitale Amtsdruckschriften Archives fédérales suisses, Publications officielles numérisées Archivio federale svizzero, Pubblicazioni ufficiali digitali Loi fédérale portant modification de l'arrêté fédéral concernant le projet RAIL 2000 In Bundesblatt Dans Feuille fédérale In Foglio federale Jahr 2004 Année Anno Band 1 Volume Volume Heft 40 Cahier Numero Geschäftsnummer --- Numéro d'affaire Numero dell'oggetto Datum 12.10.2004 Date Data Seite 5053-5054 Page Pagina Ref. No</w:t>
      </w:r>
    </w:p>
    <w:p>
      <w:r>
        <w:rPr>
          <w:b/>
        </w:rPr>
        <w:t>E. 10</w:t>
      </w:r>
    </w:p>
    <w:p>
      <w:r>
        <w:t>138 017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