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2004-1396 5287 vom 26. Oktober 2004</w:t>
      </w:r>
    </w:p>
    <w:p>
      <w:r>
        <w:t>Bundesverwaltung, 2004-10-26, DE</w:t>
      </w:r>
    </w:p>
    <w:p>
      <w:r>
        <w:rPr>
          <w:b/>
        </w:rPr>
        <w:t xml:space="preserve">Quelle: </w:t>
      </w:r>
      <w:r>
        <w:t>https://mcp.opencaselaw.ch/entscheid/ch_vb_2004-1396_5287_</w:t>
      </w:r>
    </w:p>
    <w:p>
      <w:r>
        <w:t>FR: CH_VB 2004-1396 5287 du 26 octobre 2004</w:t>
      </w:r>
    </w:p>
    <w:p>
      <w:r>
        <w:t>IT: CH_VB 2004-1396 5287 del 26 ottobre 2004</w:t>
      </w:r>
    </w:p>
    <w:p>
      <w:pPr>
        <w:pStyle w:val="Heading2"/>
      </w:pPr>
      <w:r>
        <w:t>Erwägungen</w:t>
      </w:r>
    </w:p>
    <w:p>
      <w:r>
        <w:rPr>
          <w:b/>
        </w:rPr>
        <w:t>E. 1</w:t>
      </w:r>
    </w:p>
    <w:p>
      <w:r>
        <w:t>Les diverses révisions</w:t>
      </w:r>
    </w:p>
    <w:p>
      <w:r>
        <w:rPr>
          <w:b/>
        </w:rPr>
        <w:t>E. 1.1</w:t>
      </w:r>
    </w:p>
    <w:p>
      <w:r>
        <w:t>Constitution du canton de Zurich</w:t>
      </w:r>
    </w:p>
    <w:p>
      <w:r>
        <w:rPr>
          <w:b/>
        </w:rPr>
        <w:t>E. 1.1.1</w:t>
      </w:r>
    </w:p>
    <w:p>
      <w:r>
        <w:t>Votation populaire cantonale Lors de la votation populaire du 30 novembre 2003, le corps électoral du canton de Zurich a accepté la modification de l’art. 48 de la Constitution cantonale par 252 947 oui contre 50 267 non. Par lettre du 28 janvier 2004, le Conseil d’Etat du canton de Zurich demande la garantie fédérale.</w:t>
      </w:r>
    </w:p>
    <w:p>
      <w:r>
        <w:rPr>
          <w:b/>
        </w:rPr>
        <w:t>E. 1.1.2</w:t>
      </w:r>
    </w:p>
    <w:p>
      <w:r>
        <w:t>Répartition des tâches entre le canton et les communes</w:t>
      </w:r>
    </w:p>
    <w:p>
      <w:r>
        <w:rPr>
          <w:b/>
        </w:rPr>
        <w:t>E. 1.1.2.1</w:t>
      </w:r>
    </w:p>
    <w:p>
      <w:r>
        <w:t>Teneur de l’ancien et du nouveau texte Ancien texte Art. 48 Les communes règlent leurs affaires de façon indépendante dans les limites de la Constitution et des lois. Les arrêtés communaux ne peuvent être annulés pour des raisons matérielles que s’ils vont manifestement au-delà des buts communaux, s’ils entraînent simultanément une charge fiscale supplémentaire importante, ou s’ils violent inconsidérément les exigences de l’équité. Nouveau texte Art. 48 Les tâches publiques sont assumées prioritairement par les communes, à condition qu’elles puissent les accomplir aussi efficacement que le canton. Le droit cantonal garantit en consé- quence aux communes la marge de manœuvre nécessaire à l’accomplissement de ces tâches. Cette modification inscrit dans la Constitution le principe de la subsidiarité, lequel exige que les tâches publiques soient assumées en premier lieu par les communes, pour autant qu’elles soient en mesure de les accomplir aussi efficacement que les cantons. Le législateur cantonal est tenu de garantir aux communes la marge de manœuvre que nécessite l’accomplissement de ces tâches.</w:t>
      </w:r>
    </w:p>
    <w:p>
      <w:r>
        <w:rPr>
          <w:b/>
        </w:rPr>
        <w:t>E. 1.1.2.2</w:t>
      </w:r>
    </w:p>
    <w:p>
      <w:r>
        <w:t>Conformité au droit fédéral L’organisation des communes et la répartition des compétences entre le canton et les communes relèvent de la compétence des cantons (art. 50, al. 1, Cst.). La modifica- tion en question reste intégralement dans ce cadre. Dans la mesure où elle n’enfreint ni la Constitution fédérale ni les autres dispositions du droit fédéral, la garantie peut lui être octroyée.</w:t>
      </w:r>
    </w:p>
    <w:p>
      <w:r>
        <w:t>5290</w:t>
      </w:r>
    </w:p>
    <w:p>
      <w:r>
        <w:rPr>
          <w:b/>
        </w:rPr>
        <w:t>E. 1.2</w:t>
      </w:r>
    </w:p>
    <w:p>
      <w:r>
        <w:t>Constitution du canton de Soleure</w:t>
      </w:r>
    </w:p>
    <w:p>
      <w:r>
        <w:rPr>
          <w:b/>
        </w:rPr>
        <w:t>E. 1.2.1</w:t>
      </w:r>
    </w:p>
    <w:p>
      <w:r>
        <w:t>Votation populaire cantonale A l’occasion de la votation populaire du 8 février 2004, le corps électoral du canton de Soleure a accepté la modification des art. 43, al. 2, et 44, al. 1, de la Constitution cantonale par 62 492 oui contre 12 022 non. Dans la votation populaire du 16 mai 2004, il a adopté les projets suivants: – Modification des art. 34, 37, al. 1, let. b et c, 70, titre marginal, et al. 1, 73, 74, titre marginal, et al. 1, let. b et c, et al. 2, 78, al. 2, 1re phrase et 81, al. 1, de la Constitution cantonale et complément aux art. 37, al. 1, par l’adjonction d’une let. bbis, et 71, par l’adjonction d’un al. 3 (gestion de l’administration axée sur l’efficacité) par 51 235 oui contre 23 585 non; – Modification de l’art. 29, al. 1, let. c, et al. 3, de la Constitution cantonale et complément aux art. 30, al. 3, par l’adoption d’une 2e phrase, 32, al. 2, par celle d’une 4e phrase et par un nouvel art. 33a (initiative sur l’enveloppe budgétaire) par 47 364 oui contre 27 009 non; – Complément à la Constitution cantonale par l’adjonction d’un al. 2 à l’art. 74 (délégation de pouvoirs financiers) par 45 830 oui contre 28 264 non; – Modification de l’art. 19, al. 3, 27, ch. 3, let. a, 75, al. 1, let. c à e, 90, al. 1, let. b, d et h, et al. 2 et 3, et abrogation de l’art. 90, al. 1, let. i, de la Consti- tution cantonale (réforme de la poursuite pénale), par 59 478 oui contre 16 197 non. Par lettres des 10 février et 18 mai 2004, la Chancellerie cantonale demande la garantie fédérale.</w:t>
      </w:r>
    </w:p>
    <w:p>
      <w:r>
        <w:rPr>
          <w:b/>
        </w:rPr>
        <w:t>E. 1.2.2</w:t>
      </w:r>
    </w:p>
    <w:p>
      <w:r>
        <w:t>Centralisation des «Oberämter» et des secrétariats de district</w:t>
      </w:r>
    </w:p>
    <w:p>
      <w:r>
        <w:rPr>
          <w:b/>
        </w:rPr>
        <w:t>E. 1.2.2.1</w:t>
      </w:r>
    </w:p>
    <w:p>
      <w:r>
        <w:t>Teneur de l’ancien et du nouveau texte Ancien texte Art. 43, al. 2</w:t>
      </w:r>
    </w:p>
    <w:p>
      <w:r>
        <w:rPr>
          <w:b/>
        </w:rPr>
        <w:t>E. 1.2.2.2</w:t>
      </w:r>
    </w:p>
    <w:p>
      <w:r>
        <w:t>Conformité au droit fédéral L’organisation administrative et la réglementation d’une décentralisation de l’administration cantonale relève de la compétence des cantons (art. 3 et 43 Cst.). La présente révision n’étant contraire ni à la Constitution fédérale, ni aux autres disposi- tions du droit fédéral, il convient de lui accorder la garantie fédérale.</w:t>
      </w:r>
    </w:p>
    <w:p>
      <w:r>
        <w:rPr>
          <w:b/>
        </w:rPr>
        <w:t>E. 1.2.3</w:t>
      </w:r>
    </w:p>
    <w:p>
      <w:r>
        <w:t>Administration axée sur l’efficacité</w:t>
      </w:r>
    </w:p>
    <w:p>
      <w:r>
        <w:rPr>
          <w:b/>
        </w:rPr>
        <w:t>E. 1.2.3.1</w:t>
      </w:r>
    </w:p>
    <w:p>
      <w:r>
        <w:t>Teneur de l’ancien et du nouveau texte Ancien texte V. Interventions populaires (initiative et motion populaire) Art. 34 Motion populaire 100 citoyens actifs ont le droit de soumettre par écrit une proposition au canton. Le Grand Conseil traite la proposition de la même façon qu’une motion présentée par l’un de ses mem- bres. Art. 37, al. 1, let. b et c 1 Sont exclus de la votation populaire facultative les arrêtés du Grand Conseil suivants: b. les arrêtés sur les motions populaires selon l’art. 34; c. les arrêtés en matière financière selon l’art. 74; Art. 70, titre, et al. 1</w:t>
      </w:r>
    </w:p>
    <w:p>
      <w:r>
        <w:t>Participation du Conseil d’Etat 1 Le Grand Conseil peut donner mandat au Conseil d’Etat a. de présenter les messages et les projets relatifs à des modifications de la constitution, à une loi ou à un autre arrêté du Grand Conseil; b. d’examiner un objet ou une mesure ressortissant au domaine d’activité du Grand Con- seil, du Conseil d’Etat ou de l’administration. Art. 73 Planification 1 Le Grand Conseil traite le programme de gouvernement et le plan financier ainsi que d’autres plans fondamentaux concernant des domaines d’activité particuliers, et en prend acte.</w:t>
      </w:r>
    </w:p>
    <w:p>
      <w:r>
        <w:rPr>
          <w:b/>
        </w:rPr>
        <w:t>E. 1.2.3.2</w:t>
      </w:r>
    </w:p>
    <w:p>
      <w:r>
        <w:t>Conformité au droit fédéral La réglementation des rapports entre le Grand Conseil et le Gouvernement et la mise en place des instruments de cette collaboration relèvent de la compétence des can- tons (art. 3 et 43 Cst.). L’inscription dans la Constitution cantonale de droits popu- laires plus étendus que ceux exigés par la Constitution fédérale (art. 51, al. 1, 2e phrase, Cst.) est également de la compétence des cantons. La modification en question n’étant contraire ni à la Constitution fédérale ni aux autres dispositions fédérales, il convient de la garantir.</w:t>
      </w:r>
    </w:p>
    <w:p>
      <w:r>
        <w:rPr>
          <w:b/>
        </w:rPr>
        <w:t>E. 1.2.4</w:t>
      </w:r>
    </w:p>
    <w:p>
      <w:r>
        <w:t>Initiative en matière d’enveloppe budgétaire</w:t>
      </w:r>
    </w:p>
    <w:p>
      <w:r>
        <w:rPr>
          <w:b/>
        </w:rPr>
        <w:t>E. 1.2.4.1</w:t>
      </w:r>
    </w:p>
    <w:p>
      <w:r>
        <w:t>Teneur de l’ancien et du nouveau texte Ancien texte Art. 29, al. 1, let. c, et al. 3 1 Le peuple a le droit de demander, au moyen d’une initiative: c. que le Grand Conseil prenne un arrêté, à l’exception de ceux qui sont mentionnés à l’art. 37.</w:t>
      </w:r>
    </w:p>
    <w:p>
      <w:r>
        <w:rPr>
          <w:b/>
        </w:rPr>
        <w:t>E. 1.2.4.2</w:t>
      </w:r>
    </w:p>
    <w:p>
      <w:r>
        <w:t>Conformité au droit fédéral Selon l’art. 51, al. 1, Cst., les cantons sont tenus de soumettre leur constitution à une votation populaire et de prévoir une initiative pour sa révision. De plus, selon l’art. 39, al. 1, Cst. les cantons peuvent régler l’exercice des droits populaires de façon indépendante à leur niveau. L’introduction de l’initiative en matière d’enve- loppe budgétaire entre pleinement dans cette compétence. La modification en ques- tion n’étant contraire ni à la Constitution fédérale ni aux autres dispositions fédé- rales, il convient de la garantir.</w:t>
      </w:r>
    </w:p>
    <w:p>
      <w:r>
        <w:rPr>
          <w:b/>
        </w:rPr>
        <w:t>E. 1.2.5</w:t>
      </w:r>
    </w:p>
    <w:p>
      <w:r>
        <w:t>Délégation de pouvoirs financiers</w:t>
      </w:r>
    </w:p>
    <w:p>
      <w:r>
        <w:rPr>
          <w:b/>
        </w:rPr>
        <w:t>E. 1.2.5.1</w:t>
      </w:r>
    </w:p>
    <w:p>
      <w:r>
        <w:t>Teneur du nouveau texte Nouveau texte Art. 74, al. 3</w:t>
      </w:r>
    </w:p>
    <w:p>
      <w:r>
        <w:rPr>
          <w:b/>
        </w:rPr>
        <w:t>E. 1.2.5.2</w:t>
      </w:r>
    </w:p>
    <w:p>
      <w:r>
        <w:t>Conformité au droit fédéral L’octroi de la compétence d’autoriser des dépenses relève intégralement de la com- pétence d’organisation des cantons (art. 3 et 43 Cst.). Cette modification n’étant con- traire ni à la Constitution fédérale ni aux autres dispositions fédérales, il convient de la garantir.</w:t>
      </w:r>
    </w:p>
    <w:p>
      <w:r>
        <w:rPr>
          <w:b/>
        </w:rPr>
        <w:t>E. 1.2.6</w:t>
      </w:r>
    </w:p>
    <w:p>
      <w:r>
        <w:t>Réforme de la poursuite pénale</w:t>
      </w:r>
    </w:p>
    <w:p>
      <w:r>
        <w:rPr>
          <w:b/>
        </w:rPr>
        <w:t>E. 1.2.6.1</w:t>
      </w:r>
    </w:p>
    <w:p>
      <w:r>
        <w:t>Teneur de l’ancien et du nouveau texte Ancien texte Art. 19, al. 3</w:t>
      </w:r>
    </w:p>
    <w:p>
      <w:r>
        <w:rPr>
          <w:b/>
        </w:rPr>
        <w:t>E. 1.2.6.2</w:t>
      </w:r>
    </w:p>
    <w:p>
      <w:r>
        <w:t>Conformité au droit fédéral Selon l’art. 123, al. 1, Cst., la législation en matière de droit pénal et de procédure pénale relève de la compétence de la Confédération. Celle-ci n’a toutefois pas encore adopté un code de procédure pénale unifié, raison pour laquelle ce domaine relève encore – sous réserve d’obligations résultant d’autres dispositions consti- tutionnelles, notamment des art. 29 et 30 Cst. – de la compétence des cantons. En vertu de l’art. 123, al. 2, Cst., l’organisation jucidiciaire, l’administration de la justice ainsi que l’exécution des peines et des mesures sont en revanche du ressort des cantons, sauf disposition contraire de la loi. Les modifications de la Constitution soleuroise respectent le cadre des compétences cantonales. Comme elles ne sont contraires ni à la Constitution fédérales ni aux autres dispositions fédérales, il convient de les garantir.</w:t>
      </w:r>
    </w:p>
    <w:p>
      <w:r>
        <w:t>5297</w:t>
      </w:r>
    </w:p>
    <w:p>
      <w:r>
        <w:rPr>
          <w:b/>
        </w:rPr>
        <w:t>E. 1.3</w:t>
      </w:r>
    </w:p>
    <w:p>
      <w:r>
        <w:t>Constitution du canton d’Appenzell Rhodes-Intérieures</w:t>
      </w:r>
    </w:p>
    <w:p>
      <w:r>
        <w:rPr>
          <w:b/>
        </w:rPr>
        <w:t>E. 1.3.1</w:t>
      </w:r>
    </w:p>
    <w:p>
      <w:r>
        <w:t>Votation populaire cantonale Lors de la Landsgemeinde du 25 avril 2004, le corps électoral du canton d’Appenzell Rhodes-Intérieures a accepté la modification des art. 12, al. 1, et 47, al. 2, de la Constitution cantonale (abrogation de dispositions sur les rapports entre l’Eglise et l’Etat). Lors de la Landsgemeinde du 27 avril 2003 déjà, il a accepté la modification des art. 3, 5, al. 2, 9, 12, 18, al. 1 et 3, 20bis, 21, 27, al. 3, 29, al. 4 et 5, 30, al. 1, 3, 7 à 10, 32, al. 3, 33, al. 1, 36, al. 2, 37, 46, al. 4, 47, et de l’art. 1, al. 3, des dispositions transitoires, l’abrogation de l’art. 5, al. 3, et des art. 1, al. 2 et 4, et 2 des dispositions transitoires de la Constitution cantonale (corrections formelles). Par lettres des 26 et 29 avril 2003, le landammann et le gouvernement du canton d’Appenzell Rhodes-Intérieures demandent la garantie fédérale.</w:t>
      </w:r>
    </w:p>
    <w:p>
      <w:r>
        <w:rPr>
          <w:b/>
        </w:rPr>
        <w:t>E. 1.3.2</w:t>
      </w:r>
    </w:p>
    <w:p>
      <w:r>
        <w:t>Abrogation de dispositions sur les rapports entre l’Eglise et l’Etat</w:t>
      </w:r>
    </w:p>
    <w:p>
      <w:r>
        <w:rPr>
          <w:b/>
        </w:rPr>
        <w:t>E. 1.3.2.1</w:t>
      </w:r>
    </w:p>
    <w:p>
      <w:r>
        <w:t>Teneur de l’ancien et du nouveau texte Ancien texte S’agissant exclusivement de corrections formelles, l’ancien texte n’est pas traduit de la langue originale. Art. 12 Abs. 1 1 Das öffentliche Unterrichtswesen ist nach Massgabe eingehender Bestimmungen Sache des Staates und der Kirche. Art. 47 Abs. 2 2 Der Ortsgeistliche ist von Amtes wegen Mitglied sowohl des Kirchen- als des Schulrats. Nouveau texte Art. 12, al. 1 1 L’enseignement public relève de la compétence de l’Etat. Art. 47, al. 2 Abrogé La modification a pour effet d’abroger les dispositions qui instauraient une surveil- lance de l’Eglise sur l’école publique.</w:t>
      </w:r>
    </w:p>
    <w:p>
      <w:r>
        <w:rPr>
          <w:b/>
        </w:rPr>
        <w:t>E. 1.3.2.2</w:t>
      </w:r>
    </w:p>
    <w:p>
      <w:r>
        <w:t>Conformité au droit fédéral Selon l’art. 62, al. 2, Cst., l’enseignement de base est obligatoire et placé sous la direction ou la surveillance des autorités publiques. Une surveillance de l’Eglise sur les écoles publiques obligatoires n’est plus conforme au droit fédéral depuis 1874. Les dispositions du Canton d’Appenzell Rhodes-Intérieures ont été adoptées en</w:t>
      </w:r>
    </w:p>
    <w:p>
      <w:r>
        <w:t>5298 1872 mais n’ont plus été appliquées après 1874, ainsi qu’en témoignait une note de bas de page. Elles sont de surcroît abrogées formellement. Comme cette modifi- cation rend la Constitution cantonale conforme au droit fédéral, il convient de lui accorder la garantie.</w:t>
      </w:r>
    </w:p>
    <w:p>
      <w:r>
        <w:rPr>
          <w:b/>
        </w:rPr>
        <w:t>E. 1.3.3</w:t>
      </w:r>
    </w:p>
    <w:p>
      <w:r>
        <w:t>Corrections formelles</w:t>
      </w:r>
    </w:p>
    <w:p>
      <w:r>
        <w:rPr>
          <w:b/>
        </w:rPr>
        <w:t>E. 1.3.3.1</w:t>
      </w:r>
    </w:p>
    <w:p>
      <w:r>
        <w:t>Teneur de l’ancien et du nouveau texte Ancien texte S’agissant là aussi exclusivement de corrections formelles, l’ancien texte n’est pas traduit de la langue originale. Art. 3 1 Die römisch-katholische Religion geniesst als die Religion des Volkes Gewährleistung und Schutz seitens des Staates. 2 Die Duldung anderer Glaubensbekenntnisse ist anerkannt, sowie auch den Bekennern dersel- ben die Ausübung des Gottesdienstes innert den Schranken der Sittlichkeit gestattet. Art. 5 Abs. 2 und 3 2 Die Verwaltung des den Klöstern zustehenden Vermögens steht nach bisheriger Weise unter Schutz und Aufsicht des Staates.</w:t>
      </w:r>
    </w:p>
    <w:p>
      <w:r>
        <w:rPr>
          <w:b/>
        </w:rPr>
        <w:t>E. 1.3.3.2</w:t>
      </w:r>
    </w:p>
    <w:p>
      <w:r>
        <w:t>Conformité au droit fédéral Les modifications soumises à la garantie sont de nature purement formelle et ne modifient pas le droit constitutionnel cantonal matériel. Elles ne sont contraires ni à la Constitution fédérale ni aux autres dispositions du droit fédéral et peuvent donc se voir accorder la garantie. 2 Constitutionnalité En vertu des art. 51 et 172, al. 2, de la Constitution fédérale, il appartient à l’Assem- blée fédérale d’accorder la garantie aux dispositions constitutionnelles cantonales.</w:t>
      </w:r>
    </w:p>
    <w:p>
      <w:r>
        <w:t>Schweizerisches Bundesarchiv, Digitale Amtsdruckschriften Archives fédérales suisses, Publications officielles numérisées Archivio federale svizzero, Pubblicazioni ufficiali digitali Message concernant la garantie des Constitutions révisées des cantons de Zurich, de Soleure et d'Appenzell Rhodes-Intérieures In Bundesblatt Dans Feuille fédérale In Foglio federale Jahr 2004 Année Anno Band 1 Volume Volume Heft 42 Cahier Numero Geschäftsnummer 04.068 Numéro d'affaire Numero dell'oggetto Datum 26.10.2004 Date Data Seite 5287-5302 Page Pagina Ref. No 10 138 072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Il peut prendre des décisions de principe sur la poursuite de la planification et donner des instructions au Conseil d’Etat.</w:t>
      </w:r>
    </w:p>
    <w:p>
      <w:r>
        <w:rPr>
          <w:b/>
        </w:rPr>
        <w:t>E. 3</w:t>
      </w:r>
    </w:p>
    <w:p>
      <w:r>
        <w:t>Er* entscheidet, ob namens des Kantons eine ausserordentliche Sitzung der Bundesversamm- lung verlangt (Art. 86 BV), das Referendum (Art. 89 BV) oder die Initiative (Art. 93 BV) ergriffen werden soll. Art. 29 Abs. 4 und 5</w:t>
      </w:r>
    </w:p>
    <w:p>
      <w:r>
        <w:rPr>
          <w:b/>
        </w:rPr>
        <w:t>E. 4</w:t>
      </w:r>
    </w:p>
    <w:p>
      <w:r>
        <w:t>Er* setzt den Voranschlag über Einnahmen und Ausgaben sämtlicher Landesverwaltungen auf je ein Verwaltungsjahr fest.</w:t>
      </w:r>
    </w:p>
    <w:p>
      <w:r>
        <w:rPr>
          <w:b/>
        </w:rPr>
        <w:t>E. 5</w:t>
      </w:r>
    </w:p>
    <w:p>
      <w:r>
        <w:t>Er prüft und genehmigt alljährlich die Landesrechnung. Art. 30 Abs. 1, 3 und 8–11 1 Die Standeskommission besteht aus den in Artikel 20 Ziffer 1 bezeichneten und durch die Landsgemeinde gewählten Landesbeamten, die weder dem Grossen Rat noch einem Bezirksrat noch einem Gericht oder einer Ortsbehörde angehören dürfen. 3 Sie vollzieht die Gesetze und Beschlüsse der Landsgemeinde, ebenso die Verordnungen und Beschlüsse des Grossen Rates und die richterlichen Urteile.</w:t>
      </w:r>
    </w:p>
    <w:p>
      <w:r>
        <w:rPr>
          <w:b/>
        </w:rPr>
        <w:t>E. 8</w:t>
      </w:r>
    </w:p>
    <w:p>
      <w:r>
        <w:t>Sie überwacht insbesondere das Kirchenwesen sowie die Verwaltung der genossenschaftli- chen Nutzungsgüter.</w:t>
      </w:r>
    </w:p>
    <w:p>
      <w:r>
        <w:rPr>
          <w:b/>
        </w:rPr>
        <w:t>E. 9</w:t>
      </w:r>
    </w:p>
    <w:p>
      <w:r>
        <w:t>Sie sorgt für beförderliche Erledigung der nach Massgabe der Gesetzgebung an sie gerichte- ten Beschwerden bezüglich die Rechtspflege und die Tätigkeit der Ortsbehörden.</w:t>
      </w:r>
    </w:p>
    <w:p>
      <w:r>
        <w:rPr>
          <w:b/>
        </w:rPr>
        <w:t>E. 10</w:t>
      </w:r>
    </w:p>
    <w:p>
      <w:r>
        <w:t>In derselben, sowie in den Gerichten können nicht zugleich Eltern und Kinder, Geschwister, Ehegatten sowie Schwiegereltern und Schwiegerkinder sitzen (die Auflösung der Ehe hebt den Ausschliessungsgrund der beiden letztgenannten Verwandtschaftsverhältnisse nicht auf).</w:t>
      </w:r>
    </w:p>
    <w:p>
      <w:r>
        <w:rPr>
          <w:b/>
        </w:rPr>
        <w:t>E. 11</w:t>
      </w:r>
    </w:p>
    <w:p>
      <w:r>
        <w:t>In wichtigeren Fällen können die regierenden oder sämtliche Hauptleute der Bezirke beige- zogen werden. Art. 32 Abs. 3 3 Die Standeskanzlei ist seinen Anordnungen unmittelbar untergeben; er wacht über die Aus- führung der von der Standeskommission gefassten Beschlüsse, er erteilt Gewälte und verfügt Zitationen; er ordnet in dringenden Fällen Verhaftnahmen auf Waren an, ebenso diejenigen Untersuchungen, mit deren Verzug Gefahr verbunden ist. a. Bezirksversammlung Art. 33 Abs. 1 1 Die Bezirksversammlung besteht aus allen im Bezirk wohnhaften, nach Artikel 16 stimmbe- rechtigten Kantons- und Schweizerbürgern. Art. 36 Abs. 2 2 Der Bezirk kann die weiteren Zuständigkeiten im Rahmen eines Reglementes festlegen. Art. 37 Hauptleuten und Räten stehen folgende Befugnisse und Pflichten zu: 3. die Ausführung der hoheitlichen Verordnungen, die Vollstreckung der durch die Bezirksver- sammlung ergangenen Beschlüsse, sowie Vorberatung der von der Behörde selbst oder von einzelnen an die Bezirksversammlung zu bringenden Vorlagen. Art. 46 Abs. 4 4 Die Kirchen- und Schulräte bestehen aus fünf bis neun Mitgliedern; sie können da, wo die Kirch- und Schulkreise zusammenfallen, auch in einer Behörde vereint sein. Art. 47 1 Den Kirchen- und Schulräten steht die Leitung der ihnen anheimgestellten Verwaltungen zu, besonders die gedeihliche Förderung der in diesen liegenden Zwecke.</w:t>
      </w:r>
    </w:p>
    <w:p>
      <w:r>
        <w:t>* D. h. der Grosse Rat * D. h. der Grosse Rat</w:t>
      </w:r>
    </w:p>
    <w:p>
      <w:r>
        <w:t>5300 Übergangsbestimmung Art. 1 Abs. 2–4 2 Es sollen die nach den Bestimmungen der Verfassung von der Landsgemeinde ausgehenden Wahlen vorgenommen werden; am ersten Maisonntage darauf sollen in den Wahlbezirken die Wahlen in den Grossen Rat, beziehungsweise der Hauptleute und Räte, sowie der Mitglieder der Bezirksgerichte stattfinden; ferner sollen im Laufe desselben Monats die Wahlen der Schul- und Kirchenräte in den betreffenden Kreisen nach Massgabe dieser Verfassung auf die Dauer bis künftigen Kirchhöretag der Gemeinde statthaben. 3 Alle kantonalen Gesetze, Verordnungen und weiteren Erlasse mit rechtssetzendem allge- meinverbindlichen Inhalt sind in die Gesetzessammlungen aufzunehmen. Sie gelten als aufge- hoben, sofern sie am 1. Juli 1992 nicht darin enthalten waren. 4 Vorliegende Verfassung wird der schweizerischen Bundesversammlung zu Gewährleistung vorgelegt werden. Übergangsbestimmung Art. 2 1 Nach Annahme von Artikel 20 Absatz 2 Ziffer 1 (neu) KV findet für den ausscheidenden Armeleutsäckelmeister und Zeugherr keine Ersatzwahl mehr statt. 2 Nach Ausscheiden des Armeleutsäckelmeisters und/oder des Zeugherrn verteilt die Standes- kommission deren Amtsaufgaben unter die verbleibenden Mitglieder. 3 Artikel 20 Absatz 2 Ziffer 1 und Artikel 31 Absatz 2 (neu) KV gelten, sobald die Standes- kommission nach Massgabe dieses Artikels sieben Mitglieder zählt. Nouveau texte Art. 3 L’Eglise catholique romaine et l’Eglise évangélique réformée sont reconnues corporations de droit public. Elles règlent de manière indépendante leurs affaires internes. Art. 5, al. 2 et 3 2 L’administration du patrimoine conventuel s’effectue comme jusqu’à maintenant sous la protection de l’Etat. 3 Abrogé Art. 9 Les modifications du système fiscal sont du seul ressort de la Landsgemeinde. Art. 12 1 L’enseignement public relève de la compétence de l’Etat. 2 L’enseignement public obligatoire est gratuit. Les communes scolaires en supportent les frais avec l’aide appropriée de l’Etat, qui a pour objectif l’amélioration du système scolaire. Art. 18, al. 1 et 3 1 Jusqu’à l’âge de 65 ans révolus, tout électeur a l’obligation d’accepter son élection au Conseil d’Etat ou au Tribunal cantonal ou sa nomination à une fonction qui lui est confiée par le Grand Conseil, par le Conseil d’Etat, par une assemblée de district, par une paroisse ou par une commune scolaire, ou encore par un tribunal, par le conseil de district, par le conseil de paroisse ou par la commission scolaire. 3 Le Grand Conseil est l’autorité de recours. Art. 20bis L’année où le Conseil national est intégralement renouvelé, la Landsgemeinde ordinaire élit le représentant du canton au Conseil des Etats. Art. 21 Les ch. 2 et 3 actuels deviennent les ch. 1 et 2.</w:t>
      </w:r>
    </w:p>
    <w:p>
      <w:r>
        <w:t>5301 Art. 27, al. 3 3 Il* décide si une demande de référendum (art. 141, al. 1, Cst.) ou une initiative (art. 160, al. 1, Cst.) doit être lancée au nom du Canton. Art. 29, al. 4 et 5 4 Il* fixe le budget des recettes et des dépenses de toutes les administrations et de tous les tribunaux du Canton pour chaque année administrative. 5 Chaque année aussi, il examine et approuve le compte d’Etat. Art. 30, al. 1, 3, et 7 à 10 1 Le Conseil d’Etat se compose des membres désignés à l’art. 20, ch. 1, et élus par la Lands- gemeinde, qui ne peuvent appartenir au Grand Conseil, à un conseil de district, à un tribunal ni à une autorité locale. 3 Il assure l’exécution des lois et des arrêtés de la landsgemeinde, des ordonnances et des arrêtés du Grand Conseil. Il assure également l’exécution des décisions judiciaires conformé- ment à la loi. Les al. 8 à 11 actuels deviennnent les al. 7 à 10. Art. 32, al. 3 3 La Chancellerie d’Etat est directement soumise aux ordres du président du Gouvernement; ce dernier surveille l’exécution des décisions du Gouvernement. a. Assemblée de district Art. 33, al. 1 1 L’Assemblée de district est constituée de tous les citoyens du canton et de tous les autres citoyens suisses domiciliés dans le district et disposant du droit de vote selon l’art. 16. Art. 36, al. 2 2 L’Assemblée de district peut fixer les autres compétences dans le cadre d’un règlement. Art. 37 Le «Hauptmann», le «Hauptmann» suppléant et les conseillers de district sont chargés de l’exécution des décisions de puissance publique, de l’exécution des décisions de l’Assemblée de district, ainsi que de l’examen préalable des projets soumis à l’Assemblée de district par l’autorité communale ou par un particulier. Art. 46, al. 4 4 Les conseils de paroisse et les commissions scolaires se composent de cinq à neuf membres. Art. 47 La numérotation des al. est biffée. Art. 1, al. 2, 3 et 4, des dispositions transitoires Les al. 2 et 4 actuels sont abrogés; l’al. 3 devient l’al. 2. Art. 2 des dispositions transitoires Abrogé Le canton d’Appenzell Rhodes-Intérieures a décidé de procéder à des corrections formelles dans son recueil de législation. Ce fut l’occasion de corriger les erreurs et les manquements manifestes, d’adapter certaines expressions et de renuméroter des</w:t>
      </w:r>
    </w:p>
    <w:p>
      <w:r>
        <w:t>* C’est-à-dire le Grand Conseil * C’est-à-dire le Grand Conseil</w:t>
      </w:r>
    </w:p>
    <w:p>
      <w:r>
        <w:t>5302 alinéas suite à l’abrogation des précédents. Aucune adaptation matérielle n’a toute- fois été effectuée.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