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2004-1262 6627 vom 15. Mai 2003</w:t>
      </w:r>
    </w:p>
    <w:p>
      <w:r>
        <w:t>Bundesverwaltung, 2003-05-15, DE</w:t>
      </w:r>
    </w:p>
    <w:p>
      <w:r>
        <w:rPr>
          <w:b/>
        </w:rPr>
        <w:t xml:space="preserve">Quelle: </w:t>
      </w:r>
      <w:r>
        <w:t>https://mcp.opencaselaw.ch/entscheid/ch_vb_2004-1262_6627_</w:t>
      </w:r>
    </w:p>
    <w:p>
      <w:r>
        <w:t>FR: CH_VB 2004-1262 6627 du 15 mai 2003</w:t>
      </w:r>
    </w:p>
    <w:p>
      <w:r>
        <w:t>IT: CH_VB 2004-1262 6627 del 15 maggio 2003</w:t>
      </w:r>
    </w:p>
    <w:p>
      <w:pPr>
        <w:pStyle w:val="Heading2"/>
      </w:pPr>
      <w:r>
        <w:t>Erwägungen</w:t>
      </w:r>
    </w:p>
    <w:p>
      <w:r>
        <w:rPr>
          <w:b/>
        </w:rPr>
        <w:t>E. 1</w:t>
      </w:r>
    </w:p>
    <w:p>
      <w:r>
        <w:t>Le terme «arbitre» doit être considéré par référence au droit national de l’Etat partie au présent Protocole, mais, en tout état de cause, doit inclure une personne qui, en raison d’un accord d’arbitrage, est appelée à rendre une décision juridique- ment contraignante sur un litige qui lui est soumis par les parties à ce même accord.</w:t>
      </w:r>
    </w:p>
    <w:p>
      <w:r>
        <w:rPr>
          <w:b/>
        </w:rPr>
        <w:t>E. 2</w:t>
      </w:r>
    </w:p>
    <w:p>
      <w:r>
        <w:t>Le terme «accord d’arbitrage» désigne un accord reconnu par le droit national et par lequel les parties conviennent de soumettre un litige à un arbitre pour décision.</w:t>
      </w:r>
    </w:p>
    <w:p>
      <w:r>
        <w:rPr>
          <w:b/>
        </w:rPr>
        <w:t>E. 3</w:t>
      </w:r>
    </w:p>
    <w:p>
      <w:r>
        <w:t>Le terme «juré» doit être considéré par référence au droit national de l’Etat partie au présent Protocole, mais en tout état de cause, doit inclure une personne agissant en tant que membre non professionnel d’un organe collégial chargé de se prononcer dans le cadre d’un procès pénal sur la culpabilité d’un accusé.</w:t>
      </w:r>
    </w:p>
    <w:p>
      <w:r>
        <w:rPr>
          <w:b/>
        </w:rPr>
        <w:t>E. 4</w:t>
      </w:r>
    </w:p>
    <w:p>
      <w:r>
        <w:t>Pour tout Etat signataire qui exprimera ultérieurement son consentement à être lié par le Protocole, celui-ci entrera en vigueur le premier jour du mois qui suit l’expiration d’une période de trois mois après la date de l’expression de son con- sentement à être lié par le Protocole, conformément aux dispositions des par. 1 et 2 ci-dessus.</w:t>
      </w:r>
    </w:p>
    <w:p>
      <w:r>
        <w:rPr>
          <w:b/>
        </w:rPr>
        <w:t>E. 5</w:t>
      </w:r>
    </w:p>
    <w:p>
      <w:r>
        <w:t>Un Etat signataire ne pourra ratifier, accepter ou approuver le présent Protocole sans avoir simultanément ou préalablement exprimé son consentement à être lié par la Convention. Art. 11 Adhésion au Protocole 1. Tout Etat ou la Communauté européenne qui a adhéré à la Convention pourra adhérer au présent Protocole après que celui-ci soit entré en vigueur. 2. Pour tout Etat ou la Communauté européenne adhérent au présent Protocole, celui-ci entrera en vigueur le premier jour du mois qui suit l’expiration d’une période de trois mois après la date de dépôt d’un instrument d’adhésion près le Secrétaire Général du Conseil de l’Europe. Art. 12 Application territoriale 1. Tout Etat ou la Communauté européenne peut, au moment de la signature ou au moment du dépôt de son instrument de ratification, d’acceptation, d’approbation ou d’adhésion, désigner le ou les territoires auxquels s’appliquera le présent Protocole. 2. Toute Partie peut, à tout autre moment par la suite, étendre l’application du présent Protocole, par déclaration adressée au Secrétaire Général du Conseil de l’Europe, à tout autre territoire désigné dans la déclaration et dont il assure les rela- tions internationales ou pour lequel il est habilité à stipuler. Le Protocole entrera en vigueur à l’égard de ce territoire le premier jour du mois qui suit l’expiration d’une période de trois mois après la date de réception de ladite déclaration par le Secrétaire Général. 3. Toute déclaration faite en vertu des deux paragraphes précédents pourra être retirée, en ce qui concerne tout territoire désigné dans cette déclaration, par noti- fication adressée au Secrétaire Général du Conseil de l’Europe. Le retrait prendra effet le premier jour du mois qui suit l’expiration d’une période de trois mois après la date de réception de ladite notification par le Secrétaire Général. Art. 13 Dénonciation 1. Toute Partie peut, à tout moment, dénoncer le présent Protocole en adressant une notification au Secrétaire Général du Conseil de l’Europe. 2. La dénonciation prendra effet le premier jour du mois qui suit l’expiration d’une période de trois mois après la date de réception de ladite notification par le Secré- taire Général. 3. La dénonciation de la Convention entraînera automatiquement la dénonciation du présent Protocole.</w:t>
      </w:r>
    </w:p>
    <w:p>
      <w:r>
        <w:t>Protocole additionnel à la Convention pénale sur la corruption</w:t>
      </w:r>
    </w:p>
    <w:p>
      <w:r>
        <w:t>6631 Art. 14 Notification Le Secrétaire Général du Conseil de l’Europe notifiera aux Etats membres du Conseil de l’Europe et à tout Etat, ou à la Communauté européenne, ayant adhéré au présent Protocole: a. toute signature de ce Protocole; b. le dépôt de tout instrument de ratification, d’acceptation, d’approbation ou d’adhésion; c. toute date d’entrée en vigueur du présent Protocole conformément à ses art. 10, 11 et 12; d. toute déclaration ou réserve formulée en vertu des art. 9 et 12; e. tout autre acte, notification ou communication ayant trait au présent Proto- cole. En foi de quoi, les soussignés, dûment autorisés à cet effet, ont signé le présent Protocole. Fait à Strasbourg, le 15 mai 2003, en français et en anglais, les deux textes faisant également foi, en un seul exemplaire qui sera déposé dans les archives du Conseil de l’Europe. Le Secrétaire Général du Conseil de l’Europe en communiquera copie certifiée conforme à chacune des Parties signataires et adhérentes. (Suivent les signatures)</w:t>
      </w:r>
    </w:p>
    <w:p>
      <w:r>
        <w:t>Protocole additionnel à la Convention pénale sur la corruption</w:t>
      </w:r>
    </w:p>
    <w:p>
      <w:r>
        <w:t>6632</w:t>
      </w:r>
    </w:p>
    <w:p>
      <w:r>
        <w:t>Schweizerisches Bundesarchiv, Digitale Amtsdruckschriften Archives fédérales suisses, Publications officielles numérisées Archivio federale svizzero, Pubblicazioni ufficiali digitali Protocole additionnel &lt;bd&gt; à la Convention pénale sur la corruption In Bundesblatt Dans Feuille fédérale In Foglio federale Jahr 2004 Année Anno Band 1 Volume Volume Heft 49 Cahier Numero Geschäftsnummer --- Numéro d'affaire Numero dell'oggetto Datum 14.12.2004 Date Data Seite 6627-6632 Page Pagina Ref. No</w:t>
      </w:r>
    </w:p>
    <w:p>
      <w:r>
        <w:rPr>
          <w:b/>
        </w:rPr>
        <w:t>E. 10</w:t>
      </w:r>
    </w:p>
    <w:p>
      <w:r>
        <w:t>138 220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